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2E2D" w14:textId="78D13FFB" w:rsidR="00362899" w:rsidRPr="00D11356" w:rsidRDefault="00362899" w:rsidP="00C7423F">
      <w:pPr>
        <w:widowControl w:val="0"/>
        <w:autoSpaceDE w:val="0"/>
        <w:autoSpaceDN w:val="0"/>
        <w:adjustRightInd w:val="0"/>
        <w:rPr>
          <w:rFonts w:ascii="Franklin Gothic Book" w:hAnsi="Franklin Gothic Book" w:cs="Segoe UI Historic"/>
          <w:szCs w:val="24"/>
        </w:rPr>
      </w:pPr>
      <w:r w:rsidRPr="00D11356">
        <w:rPr>
          <w:rFonts w:ascii="Franklin Gothic Book" w:hAnsi="Franklin Gothic Book" w:cs="Segoe UI Historic"/>
          <w:b/>
          <w:szCs w:val="24"/>
          <w:u w:val="single"/>
        </w:rPr>
        <w:t>MEMORANDUM</w:t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</w:r>
      <w:r w:rsidRPr="00D11356">
        <w:rPr>
          <w:rFonts w:ascii="Franklin Gothic Book" w:hAnsi="Franklin Gothic Book" w:cs="Segoe UI Historic"/>
          <w:szCs w:val="24"/>
        </w:rPr>
        <w:tab/>
        <w:t>Ref: 2</w:t>
      </w:r>
      <w:r w:rsidR="008165EC">
        <w:rPr>
          <w:rFonts w:ascii="Franklin Gothic Book" w:hAnsi="Franklin Gothic Book" w:cs="Segoe UI Historic"/>
          <w:szCs w:val="24"/>
        </w:rPr>
        <w:t>3</w:t>
      </w:r>
      <w:r w:rsidRPr="00D11356">
        <w:rPr>
          <w:rFonts w:ascii="Franklin Gothic Book" w:hAnsi="Franklin Gothic Book" w:cs="Segoe UI Historic"/>
          <w:szCs w:val="24"/>
        </w:rPr>
        <w:t>-</w:t>
      </w:r>
      <w:r w:rsidR="006D0C13">
        <w:rPr>
          <w:rFonts w:ascii="Franklin Gothic Book" w:hAnsi="Franklin Gothic Book" w:cs="Segoe UI Historic"/>
          <w:szCs w:val="24"/>
        </w:rPr>
        <w:t>02</w:t>
      </w:r>
      <w:r w:rsidRPr="00D11356">
        <w:rPr>
          <w:rFonts w:ascii="Franklin Gothic Book" w:hAnsi="Franklin Gothic Book" w:cs="Segoe UI Historic"/>
          <w:color w:val="auto"/>
          <w:szCs w:val="24"/>
        </w:rPr>
        <w:t>-</w:t>
      </w:r>
      <w:r w:rsidR="006D0C13">
        <w:rPr>
          <w:rFonts w:ascii="Franklin Gothic Book" w:hAnsi="Franklin Gothic Book" w:cs="Segoe UI Historic"/>
          <w:color w:val="auto"/>
          <w:szCs w:val="24"/>
        </w:rPr>
        <w:t>02</w:t>
      </w:r>
    </w:p>
    <w:p w14:paraId="629F1BFC" w14:textId="77777777" w:rsidR="00362899" w:rsidRPr="00D11356" w:rsidRDefault="00362899" w:rsidP="00362899">
      <w:pPr>
        <w:widowControl w:val="0"/>
        <w:autoSpaceDE w:val="0"/>
        <w:autoSpaceDN w:val="0"/>
        <w:adjustRightInd w:val="0"/>
        <w:rPr>
          <w:rFonts w:ascii="Franklin Gothic Book" w:hAnsi="Franklin Gothic Book" w:cs="Segoe UI Historic"/>
          <w:b/>
          <w:szCs w:val="24"/>
          <w:u w:val="single"/>
        </w:rPr>
      </w:pPr>
    </w:p>
    <w:p w14:paraId="0D016FC3" w14:textId="65BAC680" w:rsidR="00362899" w:rsidRPr="00D11356" w:rsidRDefault="00362899" w:rsidP="00362899">
      <w:pPr>
        <w:widowControl w:val="0"/>
        <w:autoSpaceDE w:val="0"/>
        <w:autoSpaceDN w:val="0"/>
        <w:adjustRightInd w:val="0"/>
        <w:spacing w:before="120" w:after="12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DATE:</w:t>
      </w:r>
      <w:r w:rsidRPr="00D11356">
        <w:rPr>
          <w:rFonts w:ascii="Franklin Gothic Book" w:hAnsi="Franklin Gothic Book" w:cs="Segoe UI"/>
          <w:szCs w:val="24"/>
        </w:rPr>
        <w:tab/>
      </w:r>
      <w:r w:rsidRPr="00D11356">
        <w:rPr>
          <w:rFonts w:ascii="Franklin Gothic Book" w:hAnsi="Franklin Gothic Book" w:cs="Segoe UI"/>
          <w:szCs w:val="24"/>
        </w:rPr>
        <w:tab/>
      </w:r>
      <w:r w:rsidR="006D0C13" w:rsidRPr="003E4933">
        <w:rPr>
          <w:rFonts w:ascii="Franklin Gothic Book" w:hAnsi="Franklin Gothic Book" w:cs="Segoe UI"/>
          <w:color w:val="000000" w:themeColor="text1"/>
          <w:szCs w:val="24"/>
        </w:rPr>
        <w:t>February</w:t>
      </w:r>
      <w:r w:rsidR="00C16D32" w:rsidRPr="003E4933">
        <w:rPr>
          <w:rFonts w:ascii="Franklin Gothic Book" w:hAnsi="Franklin Gothic Book" w:cs="Segoe UI"/>
          <w:color w:val="000000" w:themeColor="text1"/>
          <w:szCs w:val="24"/>
        </w:rPr>
        <w:t xml:space="preserve"> </w:t>
      </w:r>
      <w:r w:rsidR="006D0C13" w:rsidRPr="003E4933">
        <w:rPr>
          <w:rFonts w:ascii="Franklin Gothic Book" w:hAnsi="Franklin Gothic Book" w:cs="Segoe UI"/>
          <w:color w:val="000000" w:themeColor="text1"/>
          <w:szCs w:val="24"/>
        </w:rPr>
        <w:t>0</w:t>
      </w:r>
      <w:r w:rsidR="003E4933" w:rsidRPr="003E4933">
        <w:rPr>
          <w:rFonts w:ascii="Franklin Gothic Book" w:hAnsi="Franklin Gothic Book" w:cs="Segoe UI"/>
          <w:color w:val="000000" w:themeColor="text1"/>
          <w:szCs w:val="24"/>
        </w:rPr>
        <w:t>6</w:t>
      </w:r>
      <w:r w:rsidR="006D0C13" w:rsidRPr="003E4933">
        <w:rPr>
          <w:rFonts w:ascii="Franklin Gothic Book" w:hAnsi="Franklin Gothic Book" w:cs="Segoe UI"/>
          <w:color w:val="000000" w:themeColor="text1"/>
          <w:szCs w:val="24"/>
        </w:rPr>
        <w:t>,</w:t>
      </w:r>
      <w:r w:rsidR="00FB1E82" w:rsidRPr="003E4933">
        <w:rPr>
          <w:rFonts w:ascii="Franklin Gothic Book" w:hAnsi="Franklin Gothic Book" w:cs="Segoe UI"/>
          <w:color w:val="000000" w:themeColor="text1"/>
          <w:szCs w:val="24"/>
        </w:rPr>
        <w:t xml:space="preserve"> 2023</w:t>
      </w:r>
    </w:p>
    <w:p w14:paraId="0B293DD2" w14:textId="77777777" w:rsidR="00362899" w:rsidRPr="00D11356" w:rsidRDefault="00362899" w:rsidP="00362899">
      <w:pPr>
        <w:widowControl w:val="0"/>
        <w:autoSpaceDE w:val="0"/>
        <w:autoSpaceDN w:val="0"/>
        <w:adjustRightInd w:val="0"/>
        <w:spacing w:before="120" w:after="12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TO:</w:t>
      </w:r>
      <w:r w:rsidRPr="00D11356">
        <w:rPr>
          <w:rFonts w:ascii="Franklin Gothic Book" w:hAnsi="Franklin Gothic Book" w:cs="Segoe UI"/>
          <w:szCs w:val="24"/>
        </w:rPr>
        <w:tab/>
      </w:r>
      <w:r w:rsidRPr="00D11356">
        <w:rPr>
          <w:rFonts w:ascii="Franklin Gothic Book" w:hAnsi="Franklin Gothic Book" w:cs="Segoe UI"/>
          <w:szCs w:val="24"/>
        </w:rPr>
        <w:tab/>
        <w:t>College Presidents</w:t>
      </w:r>
    </w:p>
    <w:p w14:paraId="48355AAF" w14:textId="3F26BC7B" w:rsidR="00362899" w:rsidRDefault="00362899" w:rsidP="00362899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FROM:</w:t>
      </w:r>
      <w:r w:rsidRPr="00D11356">
        <w:rPr>
          <w:rFonts w:ascii="Franklin Gothic Book" w:hAnsi="Franklin Gothic Book" w:cs="Segoe UI"/>
          <w:szCs w:val="24"/>
        </w:rPr>
        <w:tab/>
      </w:r>
      <w:r w:rsidRPr="00D11356">
        <w:rPr>
          <w:rFonts w:ascii="Franklin Gothic Book" w:hAnsi="Franklin Gothic Book" w:cs="Segoe UI"/>
          <w:szCs w:val="24"/>
        </w:rPr>
        <w:tab/>
      </w:r>
      <w:r w:rsidR="003E4933">
        <w:rPr>
          <w:rFonts w:ascii="Franklin Gothic Book" w:hAnsi="Franklin Gothic Book" w:cs="Segoe UI"/>
          <w:szCs w:val="24"/>
        </w:rPr>
        <w:t xml:space="preserve">Choi Halladay, </w:t>
      </w:r>
    </w:p>
    <w:p w14:paraId="41E4CAA9" w14:textId="77777777" w:rsidR="008165EC" w:rsidRDefault="008165EC" w:rsidP="00362899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 w:cs="Segoe UI"/>
          <w:szCs w:val="24"/>
        </w:rPr>
      </w:pPr>
    </w:p>
    <w:p w14:paraId="013F7C22" w14:textId="77777777" w:rsidR="008165EC" w:rsidRPr="00D11356" w:rsidRDefault="008165EC" w:rsidP="00362899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 w:cs="Segoe UI"/>
          <w:szCs w:val="24"/>
        </w:rPr>
      </w:pPr>
    </w:p>
    <w:p w14:paraId="7B89C372" w14:textId="77777777" w:rsidR="00362899" w:rsidRPr="00D11356" w:rsidRDefault="00362899" w:rsidP="00362899">
      <w:pPr>
        <w:widowControl w:val="0"/>
        <w:autoSpaceDE w:val="0"/>
        <w:autoSpaceDN w:val="0"/>
        <w:adjustRightInd w:val="0"/>
        <w:spacing w:before="120" w:after="120"/>
        <w:rPr>
          <w:rFonts w:ascii="Franklin Gothic Book" w:hAnsi="Franklin Gothic Book" w:cs="Segoe UI"/>
          <w:szCs w:val="24"/>
        </w:rPr>
      </w:pPr>
      <w:r w:rsidRPr="00D11356">
        <w:rPr>
          <w:rFonts w:ascii="Franklin Gothic Book" w:hAnsi="Franklin Gothic Book" w:cs="Segoe UI"/>
          <w:szCs w:val="24"/>
        </w:rPr>
        <w:t>SUBJECT:</w:t>
      </w:r>
      <w:r w:rsidRPr="00D11356">
        <w:rPr>
          <w:rFonts w:ascii="Franklin Gothic Book" w:hAnsi="Franklin Gothic Book" w:cs="Segoe UI"/>
          <w:szCs w:val="24"/>
        </w:rPr>
        <w:tab/>
      </w:r>
      <w:r w:rsidR="00244AFE">
        <w:rPr>
          <w:rFonts w:ascii="Franklin Gothic Book" w:hAnsi="Franklin Gothic Book" w:cs="Segoe UI"/>
          <w:szCs w:val="24"/>
        </w:rPr>
        <w:t>Review of Grant Expenditures</w:t>
      </w:r>
    </w:p>
    <w:p w14:paraId="6F1BD4DD" w14:textId="77777777" w:rsidR="00362899" w:rsidRPr="00D11356" w:rsidRDefault="00362899" w:rsidP="003628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</w:p>
    <w:p w14:paraId="19C20F9C" w14:textId="77777777" w:rsidR="002E778B" w:rsidRPr="00D11356" w:rsidRDefault="002E778B">
      <w:pPr>
        <w:rPr>
          <w:rFonts w:ascii="Franklin Gothic Book" w:hAnsi="Franklin Gothic Book"/>
        </w:rPr>
      </w:pPr>
    </w:p>
    <w:p w14:paraId="44DD87BF" w14:textId="77777777" w:rsidR="00D4734F" w:rsidRPr="00623C09" w:rsidRDefault="0080092A" w:rsidP="0080092A">
      <w:pPr>
        <w:rPr>
          <w:rFonts w:ascii="Franklin Gothic Book" w:hAnsi="Franklin Gothic Book"/>
        </w:rPr>
      </w:pPr>
      <w:r w:rsidRPr="00623C09">
        <w:rPr>
          <w:rFonts w:ascii="Franklin Gothic Book" w:hAnsi="Franklin Gothic Book" w:cs="Tahoma"/>
        </w:rPr>
        <w:t>As the direct recipient of federal and state grants</w:t>
      </w:r>
      <w:r w:rsidR="00B50B7A" w:rsidRPr="00623C09">
        <w:rPr>
          <w:rFonts w:ascii="Franklin Gothic Book" w:hAnsi="Franklin Gothic Book" w:cs="Tahoma"/>
        </w:rPr>
        <w:t>,</w:t>
      </w:r>
      <w:r w:rsidRPr="00623C09">
        <w:rPr>
          <w:rFonts w:ascii="Franklin Gothic Book" w:hAnsi="Franklin Gothic Book" w:cs="Tahoma"/>
        </w:rPr>
        <w:t xml:space="preserve"> SBCTC is tasked </w:t>
      </w:r>
      <w:r w:rsidR="00B50B7A" w:rsidRPr="00623C09">
        <w:rPr>
          <w:rFonts w:ascii="Franklin Gothic Book" w:hAnsi="Franklin Gothic Book" w:cs="Tahoma"/>
        </w:rPr>
        <w:t>by Federal, state</w:t>
      </w:r>
      <w:r w:rsidR="00DB6691" w:rsidRPr="00623C09">
        <w:rPr>
          <w:rFonts w:ascii="Franklin Gothic Book" w:hAnsi="Franklin Gothic Book" w:cs="Tahoma"/>
        </w:rPr>
        <w:t>,</w:t>
      </w:r>
      <w:r w:rsidR="00B50B7A" w:rsidRPr="00623C09">
        <w:rPr>
          <w:rFonts w:ascii="Franklin Gothic Book" w:hAnsi="Franklin Gothic Book" w:cs="Tahoma"/>
        </w:rPr>
        <w:t xml:space="preserve"> and contractual guidelines to perform regular reviews of its </w:t>
      </w:r>
      <w:r w:rsidR="00FF7F54" w:rsidRPr="00623C09">
        <w:rPr>
          <w:rFonts w:ascii="Franklin Gothic Book" w:hAnsi="Franklin Gothic Book" w:cs="Tahoma"/>
        </w:rPr>
        <w:t>grantees</w:t>
      </w:r>
      <w:r w:rsidR="00DB6691" w:rsidRPr="00623C09">
        <w:rPr>
          <w:rFonts w:ascii="Franklin Gothic Book" w:hAnsi="Franklin Gothic Book" w:cs="Tahoma"/>
        </w:rPr>
        <w:t xml:space="preserve"> to ensure all subrecipients are following applicable guidelines.  </w:t>
      </w:r>
      <w:r w:rsidR="00DB6691" w:rsidRPr="00623C09">
        <w:rPr>
          <w:rFonts w:ascii="Franklin Gothic Book" w:hAnsi="Franklin Gothic Book"/>
        </w:rPr>
        <w:t>2 CFR Section 200.330 of federal guidelines describe the requirement</w:t>
      </w:r>
      <w:r w:rsidR="00D4734F" w:rsidRPr="00623C09">
        <w:rPr>
          <w:rFonts w:ascii="Franklin Gothic Book" w:hAnsi="Franklin Gothic Book"/>
        </w:rPr>
        <w:t>s</w:t>
      </w:r>
      <w:r w:rsidR="00DB6691" w:rsidRPr="00623C09">
        <w:rPr>
          <w:rFonts w:ascii="Franklin Gothic Book" w:hAnsi="Franklin Gothic Book"/>
        </w:rPr>
        <w:t xml:space="preserve"> for each pass-through entity</w:t>
      </w:r>
      <w:r w:rsidR="00FF7F54" w:rsidRPr="00623C09">
        <w:rPr>
          <w:rFonts w:ascii="Franklin Gothic Book" w:hAnsi="Franklin Gothic Book"/>
        </w:rPr>
        <w:t xml:space="preserve"> (SBCTC)</w:t>
      </w:r>
      <w:r w:rsidR="00DB6691" w:rsidRPr="00623C09">
        <w:rPr>
          <w:rFonts w:ascii="Franklin Gothic Book" w:hAnsi="Franklin Gothic Book"/>
        </w:rPr>
        <w:t xml:space="preserve"> to evaluate each subrecipient’s risk of noncompliance with Federal statutes, regulations, and </w:t>
      </w:r>
      <w:r w:rsidR="00D4734F" w:rsidRPr="00623C09">
        <w:rPr>
          <w:rFonts w:ascii="Franklin Gothic Book" w:hAnsi="Franklin Gothic Book"/>
        </w:rPr>
        <w:t xml:space="preserve">to perform regular monitoring activity to verify compliance with all </w:t>
      </w:r>
      <w:r w:rsidR="00DB6691" w:rsidRPr="00623C09">
        <w:rPr>
          <w:rFonts w:ascii="Franklin Gothic Book" w:hAnsi="Franklin Gothic Book"/>
        </w:rPr>
        <w:t xml:space="preserve">applicable standards. </w:t>
      </w:r>
    </w:p>
    <w:p w14:paraId="01AD8D72" w14:textId="77777777" w:rsidR="00D4734F" w:rsidRPr="00623C09" w:rsidRDefault="00D4734F" w:rsidP="0080092A">
      <w:pPr>
        <w:rPr>
          <w:rFonts w:ascii="Franklin Gothic Book" w:hAnsi="Franklin Gothic Book"/>
        </w:rPr>
      </w:pPr>
    </w:p>
    <w:p w14:paraId="7A1806D5" w14:textId="33D57460" w:rsidR="00260680" w:rsidRPr="003E4933" w:rsidRDefault="00D4734F" w:rsidP="0080092A">
      <w:pPr>
        <w:rPr>
          <w:rFonts w:ascii="Franklin Gothic Book" w:hAnsi="Franklin Gothic Book"/>
        </w:rPr>
      </w:pPr>
      <w:r w:rsidRPr="007C77F2">
        <w:rPr>
          <w:rFonts w:ascii="Franklin Gothic Book" w:hAnsi="Franklin Gothic Book"/>
          <w:color w:val="auto"/>
        </w:rPr>
        <w:t xml:space="preserve">In a recent accountability audit performed by </w:t>
      </w:r>
      <w:r w:rsidR="00623C09" w:rsidRPr="007C77F2">
        <w:rPr>
          <w:rFonts w:ascii="Franklin Gothic Book" w:hAnsi="Franklin Gothic Book"/>
          <w:color w:val="auto"/>
        </w:rPr>
        <w:t xml:space="preserve">the </w:t>
      </w:r>
      <w:r w:rsidRPr="007C77F2">
        <w:rPr>
          <w:rFonts w:ascii="Franklin Gothic Book" w:hAnsi="Franklin Gothic Book"/>
          <w:color w:val="auto"/>
        </w:rPr>
        <w:t>Washington State Auditor’s Office (SAO), SBCTC was cited for not performing sufficient monitoring activity</w:t>
      </w:r>
      <w:r w:rsidR="00FB76B3" w:rsidRPr="007C77F2">
        <w:rPr>
          <w:rFonts w:ascii="Franklin Gothic Book" w:hAnsi="Franklin Gothic Book"/>
          <w:color w:val="auto"/>
        </w:rPr>
        <w:t xml:space="preserve"> over grant expenses</w:t>
      </w:r>
      <w:r w:rsidRPr="007C77F2">
        <w:rPr>
          <w:rFonts w:ascii="Franklin Gothic Book" w:hAnsi="Franklin Gothic Book"/>
          <w:color w:val="auto"/>
        </w:rPr>
        <w:t xml:space="preserve">.  SAO recommended SBCTC </w:t>
      </w:r>
      <w:r w:rsidR="00FB76B3" w:rsidRPr="007C77F2">
        <w:rPr>
          <w:rFonts w:ascii="Franklin Gothic Book" w:hAnsi="Franklin Gothic Book"/>
          <w:color w:val="auto"/>
        </w:rPr>
        <w:t xml:space="preserve">institute an internal control system designed to verify reimbursed </w:t>
      </w:r>
      <w:r w:rsidR="00FB76B3" w:rsidRPr="00623C09">
        <w:rPr>
          <w:rFonts w:ascii="Franklin Gothic Book" w:hAnsi="Franklin Gothic Book"/>
        </w:rPr>
        <w:t>expenses</w:t>
      </w:r>
      <w:r w:rsidR="00DB6691" w:rsidRPr="00623C09">
        <w:rPr>
          <w:rFonts w:ascii="Franklin Gothic Book" w:hAnsi="Franklin Gothic Book"/>
        </w:rPr>
        <w:t xml:space="preserve"> </w:t>
      </w:r>
      <w:r w:rsidR="00FB76B3" w:rsidRPr="00623C09">
        <w:rPr>
          <w:rFonts w:ascii="Franklin Gothic Book" w:hAnsi="Franklin Gothic Book"/>
        </w:rPr>
        <w:t xml:space="preserve">are allowable and supported </w:t>
      </w:r>
      <w:r w:rsidR="00FB76B3" w:rsidRPr="00623C09">
        <w:rPr>
          <w:rFonts w:ascii="Franklin Gothic Book" w:hAnsi="Franklin Gothic Book"/>
          <w:b/>
          <w:i/>
          <w:iCs/>
        </w:rPr>
        <w:t>prior</w:t>
      </w:r>
      <w:r w:rsidR="00FB76B3" w:rsidRPr="00623C09">
        <w:rPr>
          <w:rFonts w:ascii="Franklin Gothic Book" w:hAnsi="Franklin Gothic Book"/>
        </w:rPr>
        <w:t xml:space="preserve"> to payment.</w:t>
      </w:r>
      <w:r w:rsidR="003E4933">
        <w:rPr>
          <w:rFonts w:ascii="Franklin Gothic Book" w:hAnsi="Franklin Gothic Book"/>
        </w:rPr>
        <w:t xml:space="preserve"> Our current process is to have an annual review </w:t>
      </w:r>
      <w:r w:rsidR="003E4933">
        <w:rPr>
          <w:rFonts w:ascii="Franklin Gothic Book" w:hAnsi="Franklin Gothic Book"/>
          <w:b/>
          <w:i/>
        </w:rPr>
        <w:t>after</w:t>
      </w:r>
      <w:r w:rsidR="003E4933">
        <w:rPr>
          <w:rFonts w:ascii="Franklin Gothic Book" w:hAnsi="Franklin Gothic Book"/>
        </w:rPr>
        <w:t xml:space="preserve"> the grant period has ended.</w:t>
      </w:r>
    </w:p>
    <w:p w14:paraId="06CB10F8" w14:textId="77777777" w:rsidR="00260680" w:rsidRPr="00623C09" w:rsidRDefault="00260680" w:rsidP="0080092A">
      <w:pPr>
        <w:rPr>
          <w:rFonts w:ascii="Franklin Gothic Book" w:hAnsi="Franklin Gothic Book"/>
        </w:rPr>
      </w:pPr>
    </w:p>
    <w:p w14:paraId="3756C0C1" w14:textId="3A6E1578" w:rsidR="00260680" w:rsidRPr="00623C09" w:rsidRDefault="00FB76B3" w:rsidP="0080092A">
      <w:pPr>
        <w:rPr>
          <w:rFonts w:ascii="Franklin Gothic Book" w:hAnsi="Franklin Gothic Book"/>
        </w:rPr>
      </w:pPr>
      <w:r w:rsidRPr="00623C09">
        <w:rPr>
          <w:rFonts w:ascii="Franklin Gothic Book" w:hAnsi="Franklin Gothic Book"/>
        </w:rPr>
        <w:t xml:space="preserve">To implement this recommendation, SBCTC will begin </w:t>
      </w:r>
      <w:r w:rsidR="00260680" w:rsidRPr="00623C09">
        <w:rPr>
          <w:rFonts w:ascii="Franklin Gothic Book" w:hAnsi="Franklin Gothic Book"/>
        </w:rPr>
        <w:t xml:space="preserve">reviewing </w:t>
      </w:r>
      <w:r w:rsidR="003E4933">
        <w:rPr>
          <w:rFonts w:ascii="Franklin Gothic Book" w:hAnsi="Franklin Gothic Book"/>
        </w:rPr>
        <w:t xml:space="preserve">invoiced </w:t>
      </w:r>
      <w:r w:rsidR="00260680" w:rsidRPr="00623C09">
        <w:rPr>
          <w:rFonts w:ascii="Franklin Gothic Book" w:hAnsi="Franklin Gothic Book"/>
        </w:rPr>
        <w:t xml:space="preserve">expenditures </w:t>
      </w:r>
      <w:r w:rsidR="003E4933">
        <w:rPr>
          <w:rFonts w:ascii="Franklin Gothic Book" w:hAnsi="Franklin Gothic Book"/>
        </w:rPr>
        <w:t>on a random sample basis</w:t>
      </w:r>
      <w:r w:rsidR="00260680" w:rsidRPr="00623C09">
        <w:rPr>
          <w:rFonts w:ascii="Franklin Gothic Book" w:hAnsi="Franklin Gothic Book"/>
        </w:rPr>
        <w:t xml:space="preserve"> prior to release of grant funds.  Procedures for the review will be as follows:</w:t>
      </w:r>
    </w:p>
    <w:p w14:paraId="162D6A9B" w14:textId="77777777" w:rsidR="00260680" w:rsidRPr="00623C09" w:rsidRDefault="00260680" w:rsidP="0080092A">
      <w:pPr>
        <w:rPr>
          <w:rFonts w:ascii="Franklin Gothic Book" w:hAnsi="Franklin Gothic Book"/>
        </w:rPr>
      </w:pPr>
    </w:p>
    <w:p w14:paraId="675F8284" w14:textId="77777777" w:rsidR="00DB6691" w:rsidRPr="00623C09" w:rsidRDefault="00260680" w:rsidP="00260680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623C09">
        <w:rPr>
          <w:rFonts w:ascii="Franklin Gothic Book" w:hAnsi="Franklin Gothic Book"/>
        </w:rPr>
        <w:t>One or more grants will be selected each month for review;</w:t>
      </w:r>
    </w:p>
    <w:p w14:paraId="561EE35C" w14:textId="77777777" w:rsidR="00260680" w:rsidRPr="00623C09" w:rsidRDefault="00260680" w:rsidP="00260680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623C09">
        <w:rPr>
          <w:rFonts w:ascii="Franklin Gothic Book" w:hAnsi="Franklin Gothic Book"/>
        </w:rPr>
        <w:t>All subrecipients will be notified of the grants selected and will be required to provide support for any costs invoiced;</w:t>
      </w:r>
    </w:p>
    <w:p w14:paraId="7A051F5A" w14:textId="77777777" w:rsidR="00260680" w:rsidRPr="00623C09" w:rsidRDefault="00260680" w:rsidP="00260680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623C09">
        <w:rPr>
          <w:rFonts w:ascii="Franklin Gothic Book" w:hAnsi="Franklin Gothic Book"/>
        </w:rPr>
        <w:t>Once all supporting documents have been received, SBCTC staff will reconcile amounts invoiced with supporting records</w:t>
      </w:r>
      <w:r w:rsidR="001052F5" w:rsidRPr="00623C09">
        <w:rPr>
          <w:rFonts w:ascii="Franklin Gothic Book" w:hAnsi="Franklin Gothic Book"/>
        </w:rPr>
        <w:t xml:space="preserve">; and </w:t>
      </w:r>
    </w:p>
    <w:p w14:paraId="3190C538" w14:textId="335C3CD5" w:rsidR="001052F5" w:rsidRDefault="001052F5" w:rsidP="00260680">
      <w:pPr>
        <w:pStyle w:val="ListParagraph"/>
        <w:numPr>
          <w:ilvl w:val="0"/>
          <w:numId w:val="3"/>
        </w:numPr>
        <w:rPr>
          <w:rFonts w:ascii="Franklin Gothic Book" w:hAnsi="Franklin Gothic Book"/>
          <w:color w:val="auto"/>
        </w:rPr>
      </w:pPr>
      <w:r w:rsidRPr="007C77F2">
        <w:rPr>
          <w:rFonts w:ascii="Franklin Gothic Book" w:hAnsi="Franklin Gothic Book"/>
          <w:color w:val="auto"/>
        </w:rPr>
        <w:t>Payment for the grant(s) being reviewed will not be released until support for all expenditures have been provided</w:t>
      </w:r>
      <w:r w:rsidR="00623C09" w:rsidRPr="007C77F2">
        <w:rPr>
          <w:rFonts w:ascii="Franklin Gothic Book" w:hAnsi="Franklin Gothic Book"/>
          <w:color w:val="auto"/>
        </w:rPr>
        <w:t xml:space="preserve"> and approved</w:t>
      </w:r>
      <w:r w:rsidRPr="007C77F2">
        <w:rPr>
          <w:rFonts w:ascii="Franklin Gothic Book" w:hAnsi="Franklin Gothic Book"/>
          <w:color w:val="auto"/>
        </w:rPr>
        <w:t xml:space="preserve">. </w:t>
      </w:r>
    </w:p>
    <w:p w14:paraId="749680CE" w14:textId="70038BF3" w:rsidR="007C77F2" w:rsidRDefault="007C77F2" w:rsidP="007C77F2">
      <w:pPr>
        <w:rPr>
          <w:rFonts w:ascii="Franklin Gothic Book" w:hAnsi="Franklin Gothic Book"/>
          <w:color w:val="auto"/>
        </w:rPr>
      </w:pPr>
    </w:p>
    <w:p w14:paraId="531CCEF4" w14:textId="10239F87" w:rsidR="00B27EA8" w:rsidRPr="007C77F2" w:rsidRDefault="00B27EA8" w:rsidP="007C77F2">
      <w:pPr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If any subrecipient repeatedly fails to provide required documentation on a timely basis or is unable to meet these requirements in more than one instance, SBCTC will discuss appropriate corrective measures.</w:t>
      </w:r>
    </w:p>
    <w:p w14:paraId="19EAC332" w14:textId="77777777" w:rsidR="001052F5" w:rsidRPr="00623C09" w:rsidRDefault="001052F5" w:rsidP="001052F5">
      <w:pPr>
        <w:rPr>
          <w:rFonts w:ascii="Franklin Gothic Book" w:hAnsi="Franklin Gothic Book"/>
        </w:rPr>
      </w:pPr>
    </w:p>
    <w:p w14:paraId="5E4F2470" w14:textId="0974C0A4" w:rsidR="001052F5" w:rsidRPr="007C77F2" w:rsidRDefault="00386586" w:rsidP="001052F5">
      <w:pPr>
        <w:rPr>
          <w:rFonts w:ascii="Franklin Gothic Book" w:hAnsi="Franklin Gothic Book"/>
          <w:color w:val="auto"/>
        </w:rPr>
      </w:pPr>
      <w:r w:rsidRPr="007C77F2">
        <w:rPr>
          <w:rFonts w:ascii="Franklin Gothic Book" w:hAnsi="Franklin Gothic Book"/>
          <w:color w:val="auto"/>
        </w:rPr>
        <w:t>SBCTC will provide</w:t>
      </w:r>
      <w:r w:rsidR="003E4933">
        <w:rPr>
          <w:rFonts w:ascii="Franklin Gothic Book" w:hAnsi="Franklin Gothic Book"/>
          <w:color w:val="auto"/>
        </w:rPr>
        <w:t xml:space="preserve"> each college</w:t>
      </w:r>
      <w:r w:rsidRPr="007C77F2">
        <w:rPr>
          <w:rFonts w:ascii="Franklin Gothic Book" w:hAnsi="Franklin Gothic Book"/>
          <w:color w:val="auto"/>
        </w:rPr>
        <w:t xml:space="preserve"> access to a </w:t>
      </w:r>
      <w:r w:rsidR="003E4933">
        <w:rPr>
          <w:rFonts w:ascii="Franklin Gothic Book" w:hAnsi="Franklin Gothic Book"/>
          <w:color w:val="auto"/>
        </w:rPr>
        <w:t>Secure Upload (</w:t>
      </w:r>
      <w:r w:rsidRPr="007C77F2">
        <w:rPr>
          <w:rFonts w:ascii="Franklin Gothic Book" w:hAnsi="Franklin Gothic Book"/>
          <w:color w:val="auto"/>
        </w:rPr>
        <w:t>SUE</w:t>
      </w:r>
      <w:r w:rsidR="003E4933">
        <w:rPr>
          <w:rFonts w:ascii="Franklin Gothic Book" w:hAnsi="Franklin Gothic Book"/>
          <w:color w:val="auto"/>
        </w:rPr>
        <w:t>)</w:t>
      </w:r>
      <w:r w:rsidRPr="007C77F2">
        <w:rPr>
          <w:rFonts w:ascii="Franklin Gothic Book" w:hAnsi="Franklin Gothic Book"/>
          <w:color w:val="auto"/>
        </w:rPr>
        <w:t xml:space="preserve"> account to ensure no propriety information is compromised and to allow for secure transfer of records.  </w:t>
      </w:r>
      <w:r w:rsidR="001052F5" w:rsidRPr="003E4933">
        <w:rPr>
          <w:rFonts w:ascii="Franklin Gothic Book" w:hAnsi="Franklin Gothic Book"/>
          <w:b/>
          <w:color w:val="auto"/>
        </w:rPr>
        <w:t>Please note</w:t>
      </w:r>
      <w:r w:rsidR="00623C09" w:rsidRPr="003E4933">
        <w:rPr>
          <w:rFonts w:ascii="Franklin Gothic Book" w:hAnsi="Franklin Gothic Book"/>
          <w:b/>
          <w:color w:val="auto"/>
        </w:rPr>
        <w:t>,</w:t>
      </w:r>
      <w:r w:rsidR="001052F5" w:rsidRPr="003E4933">
        <w:rPr>
          <w:rFonts w:ascii="Franklin Gothic Book" w:hAnsi="Franklin Gothic Book"/>
          <w:b/>
          <w:color w:val="auto"/>
        </w:rPr>
        <w:t xml:space="preserve"> noncompliance with grant allowability requirement or lack of support for expenditures will delay repayment of grant funds</w:t>
      </w:r>
      <w:r w:rsidR="001052F5" w:rsidRPr="007C77F2">
        <w:rPr>
          <w:rFonts w:ascii="Franklin Gothic Book" w:hAnsi="Franklin Gothic Book"/>
          <w:color w:val="auto"/>
        </w:rPr>
        <w:t>.</w:t>
      </w:r>
      <w:r w:rsidR="00623C09" w:rsidRPr="007C77F2">
        <w:rPr>
          <w:rFonts w:ascii="Franklin Gothic Book" w:hAnsi="Franklin Gothic Book"/>
          <w:color w:val="auto"/>
        </w:rPr>
        <w:t xml:space="preserve">  </w:t>
      </w:r>
    </w:p>
    <w:p w14:paraId="1D35BD46" w14:textId="77777777" w:rsidR="001052F5" w:rsidRPr="00623C09" w:rsidRDefault="001052F5" w:rsidP="001052F5">
      <w:pPr>
        <w:rPr>
          <w:rFonts w:ascii="Franklin Gothic Book" w:hAnsi="Franklin Gothic Book"/>
        </w:rPr>
      </w:pPr>
    </w:p>
    <w:p w14:paraId="31AADF14" w14:textId="77777777" w:rsidR="00DB6691" w:rsidRPr="00623C09" w:rsidRDefault="001052F5" w:rsidP="0080092A">
      <w:pPr>
        <w:rPr>
          <w:rFonts w:ascii="Franklin Gothic Book" w:hAnsi="Franklin Gothic Book"/>
        </w:rPr>
      </w:pPr>
      <w:r w:rsidRPr="00623C09">
        <w:rPr>
          <w:rFonts w:ascii="Franklin Gothic Book" w:hAnsi="Franklin Gothic Book"/>
        </w:rPr>
        <w:lastRenderedPageBreak/>
        <w:t xml:space="preserve">As always, SBCTC staff is available to assist with training and technical assistance </w:t>
      </w:r>
      <w:r w:rsidR="00386586" w:rsidRPr="00623C09">
        <w:rPr>
          <w:rFonts w:ascii="Franklin Gothic Book" w:hAnsi="Franklin Gothic Book"/>
        </w:rPr>
        <w:t>if requested.</w:t>
      </w:r>
      <w:r w:rsidRPr="00623C09">
        <w:rPr>
          <w:rFonts w:ascii="Franklin Gothic Book" w:hAnsi="Franklin Gothic Book"/>
        </w:rPr>
        <w:t xml:space="preserve"> </w:t>
      </w:r>
    </w:p>
    <w:p w14:paraId="033CC209" w14:textId="77777777" w:rsidR="00051406" w:rsidRPr="00623C09" w:rsidRDefault="00051406" w:rsidP="00954A9C">
      <w:pPr>
        <w:rPr>
          <w:rFonts w:ascii="Franklin Gothic Book" w:hAnsi="Franklin Gothic Book" w:cs="Tahoma"/>
        </w:rPr>
      </w:pPr>
    </w:p>
    <w:p w14:paraId="4CEC767C" w14:textId="698F6AF1" w:rsidR="00025546" w:rsidRPr="00623C09" w:rsidRDefault="00051406" w:rsidP="00954A9C">
      <w:pPr>
        <w:rPr>
          <w:rFonts w:ascii="Franklin Gothic Book" w:hAnsi="Franklin Gothic Book"/>
        </w:rPr>
      </w:pPr>
      <w:r w:rsidRPr="00623C09">
        <w:rPr>
          <w:rFonts w:ascii="Franklin Gothic Book" w:hAnsi="Franklin Gothic Book" w:cs="Tahoma"/>
        </w:rPr>
        <w:t xml:space="preserve">If you have any questions or </w:t>
      </w:r>
      <w:r w:rsidR="003E4933">
        <w:rPr>
          <w:rFonts w:ascii="Franklin Gothic Book" w:hAnsi="Franklin Gothic Book" w:cs="Tahoma"/>
        </w:rPr>
        <w:t>need</w:t>
      </w:r>
      <w:r w:rsidR="002333CE" w:rsidRPr="00623C09">
        <w:rPr>
          <w:rFonts w:ascii="Franklin Gothic Book" w:hAnsi="Franklin Gothic Book" w:cs="Tahoma"/>
        </w:rPr>
        <w:t xml:space="preserve"> assistance, please feel free to contact </w:t>
      </w:r>
      <w:r w:rsidR="006D0C13">
        <w:rPr>
          <w:rFonts w:ascii="Franklin Gothic Book" w:hAnsi="Franklin Gothic Book" w:cs="Tahoma"/>
        </w:rPr>
        <w:t>Teri Sexton</w:t>
      </w:r>
      <w:r w:rsidR="002333CE" w:rsidRPr="00623C09">
        <w:rPr>
          <w:rFonts w:ascii="Franklin Gothic Book" w:hAnsi="Franklin Gothic Book" w:cs="Tahoma"/>
        </w:rPr>
        <w:t xml:space="preserve"> at </w:t>
      </w:r>
      <w:r w:rsidR="006D0C13">
        <w:rPr>
          <w:rFonts w:ascii="Franklin Gothic Book" w:hAnsi="Franklin Gothic Book" w:cs="Tahoma"/>
        </w:rPr>
        <w:t>tsexton</w:t>
      </w:r>
      <w:r w:rsidR="00FB1E82" w:rsidRPr="00623C09">
        <w:rPr>
          <w:rFonts w:ascii="Franklin Gothic Book" w:hAnsi="Franklin Gothic Book" w:cs="Tahoma"/>
        </w:rPr>
        <w:t>@sbctc.edu</w:t>
      </w:r>
      <w:r w:rsidR="002333CE" w:rsidRPr="00623C09">
        <w:rPr>
          <w:rFonts w:ascii="Franklin Gothic Book" w:hAnsi="Franklin Gothic Book" w:cs="Tahoma"/>
        </w:rPr>
        <w:t>.</w:t>
      </w:r>
    </w:p>
    <w:p w14:paraId="743E9C0B" w14:textId="77777777" w:rsidR="00B27EA8" w:rsidRDefault="00B27EA8" w:rsidP="00025546">
      <w:pPr>
        <w:widowControl w:val="0"/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</w:p>
    <w:p w14:paraId="7DE3A5C2" w14:textId="77777777" w:rsidR="00B27EA8" w:rsidRDefault="00B27EA8" w:rsidP="00025546">
      <w:pPr>
        <w:widowControl w:val="0"/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</w:p>
    <w:p w14:paraId="268A5B20" w14:textId="20F54EFB" w:rsidR="00025546" w:rsidRPr="003E4933" w:rsidRDefault="00025546" w:rsidP="00025546">
      <w:pPr>
        <w:widowControl w:val="0"/>
        <w:autoSpaceDE w:val="0"/>
        <w:autoSpaceDN w:val="0"/>
        <w:adjustRightInd w:val="0"/>
        <w:rPr>
          <w:rFonts w:ascii="Franklin Gothic Book" w:hAnsi="Franklin Gothic Book" w:cs="Segoe UI"/>
          <w:szCs w:val="24"/>
        </w:rPr>
      </w:pPr>
      <w:r w:rsidRPr="00623C09">
        <w:rPr>
          <w:rFonts w:ascii="Franklin Gothic Book" w:hAnsi="Franklin Gothic Book" w:cs="Segoe UI"/>
          <w:szCs w:val="24"/>
        </w:rPr>
        <w:t>cc.</w:t>
      </w:r>
      <w:r w:rsidRPr="00623C09">
        <w:rPr>
          <w:rFonts w:ascii="Franklin Gothic Book" w:hAnsi="Franklin Gothic Book" w:cs="Segoe UI"/>
          <w:szCs w:val="24"/>
        </w:rPr>
        <w:tab/>
      </w:r>
      <w:r w:rsidRPr="003E4933">
        <w:rPr>
          <w:rFonts w:ascii="Franklin Gothic Book" w:hAnsi="Franklin Gothic Book" w:cs="Segoe UI"/>
          <w:szCs w:val="24"/>
        </w:rPr>
        <w:t>Carli Schiffner, Deputy Executive Director Education, SBCTC</w:t>
      </w:r>
    </w:p>
    <w:p w14:paraId="24D6B092" w14:textId="77777777" w:rsidR="00025546" w:rsidRPr="003E4933" w:rsidRDefault="00025546" w:rsidP="00025546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Segoe UI"/>
          <w:szCs w:val="24"/>
        </w:rPr>
      </w:pPr>
      <w:r w:rsidRPr="003E4933">
        <w:rPr>
          <w:rFonts w:ascii="Franklin Gothic Book" w:hAnsi="Franklin Gothic Book" w:cs="Segoe UI"/>
          <w:szCs w:val="24"/>
        </w:rPr>
        <w:t>Choi Halladay, Deputy Executive Director Business Operations, SBCTC</w:t>
      </w:r>
    </w:p>
    <w:p w14:paraId="2D2BD767" w14:textId="53DA7062" w:rsidR="007C77F2" w:rsidRPr="003E4933" w:rsidRDefault="007C77F2" w:rsidP="007C77F2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/>
        </w:rPr>
      </w:pPr>
      <w:r w:rsidRPr="003E4933">
        <w:rPr>
          <w:rFonts w:ascii="Franklin Gothic Book" w:hAnsi="Franklin Gothic Book"/>
        </w:rPr>
        <w:t>Terri Sexton, Director of Business Services, SBCTC</w:t>
      </w:r>
      <w:r w:rsidRPr="003E4933">
        <w:rPr>
          <w:rFonts w:ascii="Franklin Gothic Book" w:hAnsi="Franklin Gothic Book"/>
        </w:rPr>
        <w:br/>
        <w:t>Denise Costello, Policy Associate of Fiscal Management, SBCTC</w:t>
      </w:r>
    </w:p>
    <w:p w14:paraId="74A4F809" w14:textId="08B414C4" w:rsidR="007C77F2" w:rsidRPr="003E4933" w:rsidRDefault="007C77F2" w:rsidP="007C77F2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Segoe UI"/>
          <w:szCs w:val="24"/>
        </w:rPr>
      </w:pPr>
      <w:r w:rsidRPr="003E4933">
        <w:rPr>
          <w:rFonts w:ascii="Franklin Gothic Book" w:hAnsi="Franklin Gothic Book" w:cs="Segoe UI"/>
          <w:szCs w:val="24"/>
        </w:rPr>
        <w:t>Business Officers, All Colleges</w:t>
      </w:r>
    </w:p>
    <w:p w14:paraId="571F96FE" w14:textId="16A5E092" w:rsidR="00025546" w:rsidRPr="003E4933" w:rsidRDefault="00025546" w:rsidP="007C77F2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 w:cs="Segoe UI"/>
          <w:szCs w:val="24"/>
        </w:rPr>
      </w:pPr>
      <w:r w:rsidRPr="003E4933">
        <w:rPr>
          <w:rFonts w:ascii="Franklin Gothic Book" w:hAnsi="Franklin Gothic Book" w:cs="Segoe UI"/>
          <w:szCs w:val="24"/>
        </w:rPr>
        <w:t>Vice Presidents and Directors of Human Resources, All Colleges</w:t>
      </w:r>
    </w:p>
    <w:p w14:paraId="71F06F61" w14:textId="77777777" w:rsidR="00025546" w:rsidRPr="003E4933" w:rsidRDefault="00025546" w:rsidP="00025546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Segoe UI"/>
          <w:szCs w:val="24"/>
        </w:rPr>
      </w:pPr>
      <w:r w:rsidRPr="003E4933">
        <w:rPr>
          <w:rFonts w:ascii="Franklin Gothic Book" w:hAnsi="Franklin Gothic Book" w:cs="Segoe UI"/>
          <w:szCs w:val="24"/>
        </w:rPr>
        <w:t>Vice Presidents and Directors of Student Services, All Colleges</w:t>
      </w:r>
    </w:p>
    <w:p w14:paraId="2FEDC5AA" w14:textId="77777777" w:rsidR="00025546" w:rsidRPr="003E4933" w:rsidRDefault="00025546" w:rsidP="00025546">
      <w:pPr>
        <w:widowControl w:val="0"/>
        <w:autoSpaceDE w:val="0"/>
        <w:autoSpaceDN w:val="0"/>
        <w:adjustRightInd w:val="0"/>
        <w:ind w:firstLine="720"/>
        <w:rPr>
          <w:rFonts w:ascii="Franklin Gothic Book" w:hAnsi="Franklin Gothic Book" w:cs="Segoe UI"/>
          <w:szCs w:val="24"/>
        </w:rPr>
      </w:pPr>
      <w:r w:rsidRPr="003E4933">
        <w:rPr>
          <w:rFonts w:ascii="Franklin Gothic Book" w:hAnsi="Franklin Gothic Book" w:cs="Segoe UI"/>
          <w:szCs w:val="24"/>
        </w:rPr>
        <w:t>Vice Presidents and Directors of Equity, Diversity and Inclusion, All Colleges</w:t>
      </w:r>
    </w:p>
    <w:p w14:paraId="4FC4D41D" w14:textId="77777777" w:rsidR="00AF1120" w:rsidRDefault="00AF1120" w:rsidP="00025546">
      <w:pPr>
        <w:widowControl w:val="0"/>
        <w:autoSpaceDE w:val="0"/>
        <w:autoSpaceDN w:val="0"/>
        <w:adjustRightInd w:val="0"/>
        <w:ind w:firstLine="720"/>
        <w:rPr>
          <w:rFonts w:ascii="Segoe UI" w:hAnsi="Segoe UI" w:cs="Segoe UI"/>
          <w:szCs w:val="24"/>
        </w:rPr>
      </w:pPr>
    </w:p>
    <w:p w14:paraId="4D0A2FB5" w14:textId="77777777" w:rsidR="00025546" w:rsidRPr="00D11356" w:rsidRDefault="00025546" w:rsidP="00954A9C">
      <w:pPr>
        <w:rPr>
          <w:rFonts w:ascii="Franklin Gothic Book" w:hAnsi="Franklin Gothic Book"/>
        </w:rPr>
      </w:pPr>
      <w:bookmarkStart w:id="0" w:name="_GoBack"/>
      <w:bookmarkEnd w:id="0"/>
    </w:p>
    <w:sectPr w:rsidR="00025546" w:rsidRPr="00D11356" w:rsidSect="0023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3908" w14:textId="77777777" w:rsidR="00703F5F" w:rsidRDefault="00703F5F" w:rsidP="00D11356">
      <w:r>
        <w:separator/>
      </w:r>
    </w:p>
  </w:endnote>
  <w:endnote w:type="continuationSeparator" w:id="0">
    <w:p w14:paraId="7ACA446E" w14:textId="77777777" w:rsidR="00703F5F" w:rsidRDefault="00703F5F" w:rsidP="00D1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0907" w14:textId="77777777" w:rsidR="00386586" w:rsidRDefault="00386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8F68" w14:textId="77777777" w:rsidR="00D11356" w:rsidRPr="00D11356" w:rsidRDefault="00D11356">
    <w:pPr>
      <w:pStyle w:val="Footer"/>
      <w:rPr>
        <w:rFonts w:ascii="Franklin Gothic Book" w:hAnsi="Franklin Gothic Book"/>
        <w:sz w:val="20"/>
      </w:rPr>
    </w:pPr>
    <w:r w:rsidRPr="00D11356">
      <w:rPr>
        <w:rFonts w:ascii="Franklin Gothic Book" w:hAnsi="Franklin Gothic Book"/>
        <w:sz w:val="20"/>
      </w:rPr>
      <w:tab/>
      <w:t xml:space="preserve">Page </w:t>
    </w:r>
    <w:r w:rsidRPr="00D11356">
      <w:rPr>
        <w:rFonts w:ascii="Franklin Gothic Book" w:hAnsi="Franklin Gothic Book"/>
        <w:sz w:val="20"/>
      </w:rPr>
      <w:fldChar w:fldCharType="begin"/>
    </w:r>
    <w:r w:rsidRPr="00D11356">
      <w:rPr>
        <w:rFonts w:ascii="Franklin Gothic Book" w:hAnsi="Franklin Gothic Book"/>
        <w:sz w:val="20"/>
      </w:rPr>
      <w:instrText xml:space="preserve"> PAGE  \* Arabic  \* MERGEFORMAT </w:instrText>
    </w:r>
    <w:r w:rsidRPr="00D11356">
      <w:rPr>
        <w:rFonts w:ascii="Franklin Gothic Book" w:hAnsi="Franklin Gothic Book"/>
        <w:sz w:val="20"/>
      </w:rPr>
      <w:fldChar w:fldCharType="separate"/>
    </w:r>
    <w:r w:rsidRPr="00D11356">
      <w:rPr>
        <w:rFonts w:ascii="Franklin Gothic Book" w:hAnsi="Franklin Gothic Book"/>
        <w:noProof/>
        <w:sz w:val="20"/>
      </w:rPr>
      <w:t>2</w:t>
    </w:r>
    <w:r w:rsidRPr="00D11356">
      <w:rPr>
        <w:rFonts w:ascii="Franklin Gothic Book" w:hAnsi="Franklin Gothic Book"/>
        <w:sz w:val="20"/>
      </w:rPr>
      <w:fldChar w:fldCharType="end"/>
    </w:r>
    <w:r w:rsidRPr="00D11356">
      <w:rPr>
        <w:rFonts w:ascii="Franklin Gothic Book" w:hAnsi="Franklin Gothic Book"/>
        <w:sz w:val="20"/>
      </w:rPr>
      <w:t xml:space="preserve"> of </w:t>
    </w:r>
    <w:r w:rsidRPr="00D11356">
      <w:rPr>
        <w:rFonts w:ascii="Franklin Gothic Book" w:hAnsi="Franklin Gothic Book"/>
        <w:sz w:val="20"/>
      </w:rPr>
      <w:fldChar w:fldCharType="begin"/>
    </w:r>
    <w:r w:rsidRPr="00D11356">
      <w:rPr>
        <w:rFonts w:ascii="Franklin Gothic Book" w:hAnsi="Franklin Gothic Book"/>
        <w:sz w:val="20"/>
      </w:rPr>
      <w:instrText xml:space="preserve"> NUMPAGES  \* Arabic  \* MERGEFORMAT </w:instrText>
    </w:r>
    <w:r w:rsidRPr="00D11356">
      <w:rPr>
        <w:rFonts w:ascii="Franklin Gothic Book" w:hAnsi="Franklin Gothic Book"/>
        <w:sz w:val="20"/>
      </w:rPr>
      <w:fldChar w:fldCharType="separate"/>
    </w:r>
    <w:r w:rsidRPr="00D11356">
      <w:rPr>
        <w:rFonts w:ascii="Franklin Gothic Book" w:hAnsi="Franklin Gothic Book"/>
        <w:noProof/>
        <w:sz w:val="20"/>
      </w:rPr>
      <w:t>3</w:t>
    </w:r>
    <w:r w:rsidRPr="00D11356">
      <w:rPr>
        <w:rFonts w:ascii="Franklin Gothic Book" w:hAnsi="Franklin Gothic Book"/>
        <w:sz w:val="20"/>
      </w:rPr>
      <w:fldChar w:fldCharType="end"/>
    </w:r>
    <w:r w:rsidRPr="00D11356">
      <w:rPr>
        <w:rFonts w:ascii="Franklin Gothic Book" w:hAnsi="Franklin Gothic Book"/>
        <w:sz w:val="20"/>
      </w:rPr>
      <w:tab/>
      <w:t>Civil Right Review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E53F" w14:textId="77777777" w:rsidR="00386586" w:rsidRDefault="0038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D32C" w14:textId="77777777" w:rsidR="00703F5F" w:rsidRDefault="00703F5F" w:rsidP="00D11356">
      <w:r>
        <w:separator/>
      </w:r>
    </w:p>
  </w:footnote>
  <w:footnote w:type="continuationSeparator" w:id="0">
    <w:p w14:paraId="57774C97" w14:textId="77777777" w:rsidR="00703F5F" w:rsidRDefault="00703F5F" w:rsidP="00D11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E584" w14:textId="77777777" w:rsidR="00386586" w:rsidRDefault="00703F5F">
    <w:pPr>
      <w:pStyle w:val="Header"/>
    </w:pPr>
    <w:r>
      <w:rPr>
        <w:noProof/>
      </w:rPr>
      <w:pict w14:anchorId="30F887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329" o:spid="_x0000_s2050" type="#_x0000_t136" style="position:absolute;margin-left:0;margin-top:0;width:487.25pt;height:16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B711" w14:textId="77777777" w:rsidR="00386586" w:rsidRDefault="00703F5F">
    <w:pPr>
      <w:pStyle w:val="Header"/>
    </w:pPr>
    <w:r>
      <w:rPr>
        <w:noProof/>
      </w:rPr>
      <w:pict w14:anchorId="497351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330" o:spid="_x0000_s2051" type="#_x0000_t136" style="position:absolute;margin-left:0;margin-top:0;width:487.25pt;height:16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3525" w14:textId="77777777" w:rsidR="00A32D98" w:rsidRDefault="00703F5F">
    <w:pPr>
      <w:pStyle w:val="Header"/>
    </w:pPr>
    <w:r>
      <w:rPr>
        <w:noProof/>
      </w:rPr>
      <w:pict w14:anchorId="68115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5328" o:spid="_x0000_s2049" type="#_x0000_t136" style="position:absolute;margin-left:0;margin-top:0;width:487.25pt;height:16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  <w:r w:rsidR="00A32D98">
      <w:rPr>
        <w:noProof/>
      </w:rPr>
      <w:drawing>
        <wp:inline distT="0" distB="0" distL="0" distR="0" wp14:anchorId="7C371C36" wp14:editId="69423D00">
          <wp:extent cx="2779776" cy="992777"/>
          <wp:effectExtent l="0" t="0" r="1905" b="0"/>
          <wp:docPr id="17" name="Picture 17" descr="SBCTC logo" title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BCTC 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9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EA0F5" w14:textId="77777777" w:rsidR="00A32D98" w:rsidRDefault="00A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E62"/>
    <w:multiLevelType w:val="hybridMultilevel"/>
    <w:tmpl w:val="4BD2460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344569F6"/>
    <w:multiLevelType w:val="hybridMultilevel"/>
    <w:tmpl w:val="868C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E487B"/>
    <w:multiLevelType w:val="hybridMultilevel"/>
    <w:tmpl w:val="9B2C8D9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B"/>
    <w:rsid w:val="00025546"/>
    <w:rsid w:val="000455F8"/>
    <w:rsid w:val="00051406"/>
    <w:rsid w:val="00081A2A"/>
    <w:rsid w:val="000C3B58"/>
    <w:rsid w:val="001052F5"/>
    <w:rsid w:val="001212FD"/>
    <w:rsid w:val="00143129"/>
    <w:rsid w:val="00177F43"/>
    <w:rsid w:val="001B66C7"/>
    <w:rsid w:val="001C20BE"/>
    <w:rsid w:val="001C459A"/>
    <w:rsid w:val="001E3E2A"/>
    <w:rsid w:val="001E44A2"/>
    <w:rsid w:val="002053FD"/>
    <w:rsid w:val="002333CE"/>
    <w:rsid w:val="00244AFE"/>
    <w:rsid w:val="00260680"/>
    <w:rsid w:val="00274635"/>
    <w:rsid w:val="002E778B"/>
    <w:rsid w:val="002F5AA2"/>
    <w:rsid w:val="0033322E"/>
    <w:rsid w:val="00335EA5"/>
    <w:rsid w:val="00350225"/>
    <w:rsid w:val="00354637"/>
    <w:rsid w:val="00362899"/>
    <w:rsid w:val="00386586"/>
    <w:rsid w:val="003C039B"/>
    <w:rsid w:val="003E4933"/>
    <w:rsid w:val="003E620F"/>
    <w:rsid w:val="003F427C"/>
    <w:rsid w:val="00412BEE"/>
    <w:rsid w:val="004662BF"/>
    <w:rsid w:val="004666A7"/>
    <w:rsid w:val="00532DCD"/>
    <w:rsid w:val="00577732"/>
    <w:rsid w:val="00592E1B"/>
    <w:rsid w:val="005E4A9A"/>
    <w:rsid w:val="005E51CA"/>
    <w:rsid w:val="005F70E2"/>
    <w:rsid w:val="00622E8A"/>
    <w:rsid w:val="00623C09"/>
    <w:rsid w:val="00645C99"/>
    <w:rsid w:val="00683D0E"/>
    <w:rsid w:val="00695740"/>
    <w:rsid w:val="006D0C13"/>
    <w:rsid w:val="00703F5F"/>
    <w:rsid w:val="00762E53"/>
    <w:rsid w:val="0079451A"/>
    <w:rsid w:val="007C77F2"/>
    <w:rsid w:val="0080092A"/>
    <w:rsid w:val="008165EC"/>
    <w:rsid w:val="00883FCB"/>
    <w:rsid w:val="00894504"/>
    <w:rsid w:val="008D4B23"/>
    <w:rsid w:val="008D6EB7"/>
    <w:rsid w:val="00954A9C"/>
    <w:rsid w:val="009F19BB"/>
    <w:rsid w:val="00A270A6"/>
    <w:rsid w:val="00A32D98"/>
    <w:rsid w:val="00A47547"/>
    <w:rsid w:val="00A9125C"/>
    <w:rsid w:val="00AF1120"/>
    <w:rsid w:val="00B27EA8"/>
    <w:rsid w:val="00B50B7A"/>
    <w:rsid w:val="00BB20DB"/>
    <w:rsid w:val="00BD156B"/>
    <w:rsid w:val="00BD2F57"/>
    <w:rsid w:val="00C16D32"/>
    <w:rsid w:val="00C7423F"/>
    <w:rsid w:val="00CC027F"/>
    <w:rsid w:val="00CC7A68"/>
    <w:rsid w:val="00CE102C"/>
    <w:rsid w:val="00D11356"/>
    <w:rsid w:val="00D4734F"/>
    <w:rsid w:val="00D5795B"/>
    <w:rsid w:val="00DB6691"/>
    <w:rsid w:val="00DC2C5B"/>
    <w:rsid w:val="00DF6B58"/>
    <w:rsid w:val="00E3248C"/>
    <w:rsid w:val="00E45B80"/>
    <w:rsid w:val="00ED6E1C"/>
    <w:rsid w:val="00F24074"/>
    <w:rsid w:val="00F53196"/>
    <w:rsid w:val="00FB1E82"/>
    <w:rsid w:val="00FB76B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9432B4"/>
  <w15:chartTrackingRefBased/>
  <w15:docId w15:val="{AE5C2214-47C6-4B7A-A3EF-19F0B23E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51A"/>
    <w:pPr>
      <w:spacing w:after="0" w:line="240" w:lineRule="auto"/>
    </w:pPr>
    <w:rPr>
      <w:rFonts w:ascii="Gill Sans MT" w:hAnsi="Gill Sans MT" w:cs="Times New Roman"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3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1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56"/>
    <w:rPr>
      <w:rFonts w:ascii="Gill Sans MT" w:hAnsi="Gill Sans MT" w:cs="Times New Roman"/>
      <w:color w:val="000000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56"/>
    <w:rPr>
      <w:rFonts w:ascii="Gill Sans MT" w:hAnsi="Gill Sans MT" w:cs="Times New Roman"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Jacobs</dc:creator>
  <cp:keywords/>
  <dc:description/>
  <cp:lastModifiedBy>Choi Halladay</cp:lastModifiedBy>
  <cp:revision>4</cp:revision>
  <dcterms:created xsi:type="dcterms:W3CDTF">2023-02-03T16:50:00Z</dcterms:created>
  <dcterms:modified xsi:type="dcterms:W3CDTF">2023-02-06T15:48:00Z</dcterms:modified>
</cp:coreProperties>
</file>