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8532" w14:textId="594F66E3" w:rsidR="00060CEC" w:rsidRPr="001C40D3" w:rsidRDefault="00A56A96">
      <w:pPr>
        <w:rPr>
          <w:rFonts w:cstheme="minorHAnsi"/>
          <w:b/>
        </w:rPr>
      </w:pPr>
      <w:r w:rsidRPr="001C40D3">
        <w:rPr>
          <w:rFonts w:cstheme="minorHAnsi"/>
          <w:b/>
        </w:rPr>
        <w:t xml:space="preserve">WSAC/Dept of </w:t>
      </w:r>
      <w:r w:rsidR="007B5E33" w:rsidRPr="001C40D3">
        <w:rPr>
          <w:rFonts w:cstheme="minorHAnsi"/>
          <w:b/>
        </w:rPr>
        <w:t>Health</w:t>
      </w:r>
      <w:r w:rsidRPr="001C40D3">
        <w:rPr>
          <w:rFonts w:cstheme="minorHAnsi"/>
          <w:b/>
        </w:rPr>
        <w:t xml:space="preserve"> Vaccine Incentive </w:t>
      </w:r>
      <w:r w:rsidR="007B5E33" w:rsidRPr="001C40D3">
        <w:rPr>
          <w:rFonts w:cstheme="minorHAnsi"/>
          <w:b/>
        </w:rPr>
        <w:t>Awards</w:t>
      </w:r>
    </w:p>
    <w:p w14:paraId="7E72A9D3" w14:textId="1A095E3D" w:rsidR="00A56A96" w:rsidRPr="0038641B" w:rsidRDefault="00A56A96">
      <w:pPr>
        <w:rPr>
          <w:rFonts w:cstheme="minorHAnsi"/>
        </w:rPr>
      </w:pPr>
      <w:r w:rsidRPr="0038641B">
        <w:rPr>
          <w:rFonts w:cstheme="minorHAnsi"/>
        </w:rPr>
        <w:t>This document is to provide guidance for the distribution of the earmarked funding for vaccine incentives to students.</w:t>
      </w:r>
    </w:p>
    <w:p w14:paraId="0FE9FB9E" w14:textId="77777777" w:rsidR="00A56A96" w:rsidRPr="0038641B" w:rsidRDefault="00A56A96">
      <w:pPr>
        <w:rPr>
          <w:rFonts w:cstheme="minorHAnsi"/>
          <w:b/>
        </w:rPr>
      </w:pPr>
      <w:r w:rsidRPr="0038641B">
        <w:rPr>
          <w:rFonts w:cstheme="minorHAnsi"/>
          <w:b/>
        </w:rPr>
        <w:t>Background</w:t>
      </w:r>
    </w:p>
    <w:p w14:paraId="1E668889" w14:textId="166A3E82" w:rsidR="00A56A96" w:rsidRPr="0038641B" w:rsidRDefault="00A56A96">
      <w:pPr>
        <w:rPr>
          <w:rFonts w:cstheme="minorHAnsi"/>
        </w:rPr>
      </w:pPr>
      <w:r w:rsidRPr="0038641B">
        <w:rPr>
          <w:rFonts w:cstheme="minorHAnsi"/>
        </w:rPr>
        <w:t xml:space="preserve">SBCTC has signed an Interagency Agreement with WSAC to receive $340,000 on behalf of the state community </w:t>
      </w:r>
      <w:r w:rsidR="0004139C" w:rsidRPr="0038641B">
        <w:rPr>
          <w:rFonts w:cstheme="minorHAnsi"/>
        </w:rPr>
        <w:t xml:space="preserve">and technical </w:t>
      </w:r>
      <w:r w:rsidRPr="0038641B">
        <w:rPr>
          <w:rFonts w:cstheme="minorHAnsi"/>
        </w:rPr>
        <w:t xml:space="preserve">colleges to fund </w:t>
      </w:r>
      <w:r w:rsidR="005F6D0C" w:rsidRPr="0038641B">
        <w:rPr>
          <w:rFonts w:cstheme="minorHAnsi"/>
        </w:rPr>
        <w:t>COVID-19</w:t>
      </w:r>
      <w:r w:rsidRPr="0038641B">
        <w:rPr>
          <w:rFonts w:cstheme="minorHAnsi"/>
        </w:rPr>
        <w:t xml:space="preserve"> Vaccine Incentive </w:t>
      </w:r>
      <w:r w:rsidR="005F6D0C" w:rsidRPr="0038641B">
        <w:rPr>
          <w:rFonts w:cstheme="minorHAnsi"/>
        </w:rPr>
        <w:t>Awards</w:t>
      </w:r>
      <w:r w:rsidRPr="0038641B">
        <w:rPr>
          <w:rFonts w:cstheme="minorHAnsi"/>
        </w:rPr>
        <w:t xml:space="preserve">. Each of the 34 </w:t>
      </w:r>
      <w:r w:rsidR="0004139C" w:rsidRPr="0038641B">
        <w:rPr>
          <w:rFonts w:cstheme="minorHAnsi"/>
        </w:rPr>
        <w:t xml:space="preserve">community </w:t>
      </w:r>
      <w:r w:rsidRPr="0038641B">
        <w:rPr>
          <w:rFonts w:cstheme="minorHAnsi"/>
        </w:rPr>
        <w:t xml:space="preserve">and </w:t>
      </w:r>
      <w:r w:rsidR="0004139C" w:rsidRPr="0038641B">
        <w:rPr>
          <w:rFonts w:cstheme="minorHAnsi"/>
        </w:rPr>
        <w:t>t</w:t>
      </w:r>
      <w:r w:rsidRPr="0038641B">
        <w:rPr>
          <w:rFonts w:cstheme="minorHAnsi"/>
        </w:rPr>
        <w:t xml:space="preserve">echnical </w:t>
      </w:r>
      <w:r w:rsidR="0004139C" w:rsidRPr="0038641B">
        <w:rPr>
          <w:rFonts w:cstheme="minorHAnsi"/>
        </w:rPr>
        <w:t>c</w:t>
      </w:r>
      <w:r w:rsidRPr="0038641B">
        <w:rPr>
          <w:rFonts w:cstheme="minorHAnsi"/>
        </w:rPr>
        <w:t>olleges will receive $10,000 in early July for this endeavor.</w:t>
      </w:r>
    </w:p>
    <w:p w14:paraId="5E90A2B8" w14:textId="77777777" w:rsidR="00A56A96" w:rsidRPr="0038641B" w:rsidRDefault="00A56A96">
      <w:pPr>
        <w:rPr>
          <w:rFonts w:cstheme="minorHAnsi"/>
          <w:b/>
        </w:rPr>
      </w:pPr>
      <w:r w:rsidRPr="0038641B">
        <w:rPr>
          <w:rFonts w:cstheme="minorHAnsi"/>
          <w:b/>
        </w:rPr>
        <w:t>Purpose of the Funding</w:t>
      </w:r>
    </w:p>
    <w:p w14:paraId="196945CF" w14:textId="76A7CE3E" w:rsidR="0068670E" w:rsidRPr="0038641B" w:rsidRDefault="00A56A96">
      <w:pPr>
        <w:rPr>
          <w:rFonts w:cstheme="minorHAnsi"/>
        </w:rPr>
      </w:pPr>
      <w:r w:rsidRPr="0038641B">
        <w:rPr>
          <w:rFonts w:cstheme="minorHAnsi"/>
        </w:rPr>
        <w:t>The purpose of the funding is to incentivize the uptake of vaccines among students. Because of this, the overall distribution methodology adopted by colleges must have some version of a publicity campaign that advertises the availability of the scholarship.</w:t>
      </w:r>
    </w:p>
    <w:p w14:paraId="37671113" w14:textId="7D5474E1" w:rsidR="00040473" w:rsidRPr="0038641B" w:rsidRDefault="00040473">
      <w:pPr>
        <w:rPr>
          <w:rFonts w:cstheme="minorHAnsi"/>
        </w:rPr>
      </w:pPr>
      <w:r w:rsidRPr="0038641B">
        <w:rPr>
          <w:rFonts w:cstheme="minorHAnsi"/>
        </w:rPr>
        <w:t xml:space="preserve">Colleges should use the term “scholarship” when referencing this award.  </w:t>
      </w:r>
    </w:p>
    <w:p w14:paraId="7572AB85" w14:textId="77777777" w:rsidR="0004139C" w:rsidRPr="0038641B" w:rsidRDefault="0004139C" w:rsidP="0004139C">
      <w:pPr>
        <w:rPr>
          <w:rFonts w:cstheme="minorHAnsi"/>
          <w:b/>
        </w:rPr>
      </w:pPr>
      <w:r w:rsidRPr="0038641B">
        <w:rPr>
          <w:rFonts w:cstheme="minorHAnsi"/>
          <w:b/>
        </w:rPr>
        <w:t>Timing</w:t>
      </w:r>
    </w:p>
    <w:p w14:paraId="4B2AFAC9" w14:textId="3858F595" w:rsidR="0004139C" w:rsidRPr="0038641B" w:rsidRDefault="0004139C" w:rsidP="0004139C">
      <w:pPr>
        <w:rPr>
          <w:rFonts w:cstheme="minorHAnsi"/>
        </w:rPr>
      </w:pPr>
      <w:r w:rsidRPr="0038641B">
        <w:rPr>
          <w:rFonts w:cstheme="minorHAnsi"/>
        </w:rPr>
        <w:t xml:space="preserve">Awardees must be selected and notified on or before July 30, 2021. However, colleges have flexibility on when to actually disburse the award, including for the 2021-22 </w:t>
      </w:r>
      <w:r w:rsidR="00F10F05" w:rsidRPr="0038641B">
        <w:rPr>
          <w:rFonts w:cstheme="minorHAnsi"/>
        </w:rPr>
        <w:t>a</w:t>
      </w:r>
      <w:r w:rsidRPr="0038641B">
        <w:rPr>
          <w:rFonts w:cstheme="minorHAnsi"/>
        </w:rPr>
        <w:t xml:space="preserve">cademic </w:t>
      </w:r>
      <w:r w:rsidR="00F10F05" w:rsidRPr="0038641B">
        <w:rPr>
          <w:rFonts w:cstheme="minorHAnsi"/>
        </w:rPr>
        <w:t>y</w:t>
      </w:r>
      <w:r w:rsidRPr="0038641B">
        <w:rPr>
          <w:rFonts w:cstheme="minorHAnsi"/>
        </w:rPr>
        <w:t>ear.</w:t>
      </w:r>
    </w:p>
    <w:p w14:paraId="0C279926" w14:textId="41525410" w:rsidR="00674665" w:rsidRPr="0038641B" w:rsidRDefault="007B5E33">
      <w:pPr>
        <w:rPr>
          <w:rFonts w:cstheme="minorHAnsi"/>
          <w:b/>
        </w:rPr>
      </w:pPr>
      <w:r w:rsidRPr="0038641B">
        <w:rPr>
          <w:rFonts w:cstheme="minorHAnsi"/>
          <w:b/>
        </w:rPr>
        <w:t>College Participation in the Incentive Award Program</w:t>
      </w:r>
      <w:r w:rsidR="001900BD" w:rsidRPr="0038641B">
        <w:rPr>
          <w:rFonts w:cstheme="minorHAnsi"/>
          <w:b/>
        </w:rPr>
        <w:t xml:space="preserve"> is Optional</w:t>
      </w:r>
    </w:p>
    <w:p w14:paraId="4A36614C" w14:textId="4B0141C9" w:rsidR="007B5E33" w:rsidRPr="0038641B" w:rsidRDefault="007B5E33">
      <w:pPr>
        <w:rPr>
          <w:rFonts w:cstheme="minorHAnsi"/>
        </w:rPr>
      </w:pPr>
      <w:r w:rsidRPr="0038641B">
        <w:rPr>
          <w:rFonts w:cstheme="minorHAnsi"/>
        </w:rPr>
        <w:t>Participation in this award program is voluntary. Each college should decide whether to make awards under this program. Additionally, colleges have great flexibility in developing their methodology for award and distribution.</w:t>
      </w:r>
    </w:p>
    <w:p w14:paraId="60FE571A" w14:textId="077CC818" w:rsidR="00A56A96" w:rsidRPr="0038641B" w:rsidRDefault="007B5E33">
      <w:pPr>
        <w:rPr>
          <w:rFonts w:cstheme="minorHAnsi"/>
          <w:b/>
        </w:rPr>
      </w:pPr>
      <w:r w:rsidRPr="0038641B">
        <w:rPr>
          <w:rFonts w:cstheme="minorHAnsi"/>
          <w:b/>
        </w:rPr>
        <w:t xml:space="preserve">Student </w:t>
      </w:r>
      <w:r w:rsidR="00A56A96" w:rsidRPr="0038641B">
        <w:rPr>
          <w:rFonts w:cstheme="minorHAnsi"/>
          <w:b/>
        </w:rPr>
        <w:t>Eligibility</w:t>
      </w:r>
    </w:p>
    <w:p w14:paraId="18607290" w14:textId="44A5A8AD" w:rsidR="00A56A96" w:rsidRPr="0038641B" w:rsidRDefault="00A56A96">
      <w:pPr>
        <w:rPr>
          <w:rFonts w:cstheme="minorHAnsi"/>
        </w:rPr>
      </w:pPr>
      <w:bookmarkStart w:id="0" w:name="_GoBack"/>
      <w:r w:rsidRPr="0038641B">
        <w:rPr>
          <w:rFonts w:cstheme="minorHAnsi"/>
        </w:rPr>
        <w:t>Eligibility for students has two components. The first is who would be eligible to join in a drawing or whatever selection mechanism is developed by the college. The second is who would be eligible to actually receive the funds if the student is selected.</w:t>
      </w:r>
      <w:r w:rsidR="0068670E">
        <w:rPr>
          <w:rFonts w:cstheme="minorHAnsi"/>
        </w:rPr>
        <w:t xml:space="preserve"> </w:t>
      </w:r>
    </w:p>
    <w:p w14:paraId="4717CA4A" w14:textId="77777777" w:rsidR="00A56A96" w:rsidRPr="0038641B" w:rsidRDefault="00A56A96">
      <w:pPr>
        <w:rPr>
          <w:rFonts w:cstheme="minorHAnsi"/>
        </w:rPr>
      </w:pPr>
      <w:r w:rsidRPr="0038641B">
        <w:rPr>
          <w:rFonts w:cstheme="minorHAnsi"/>
        </w:rPr>
        <w:t>The pool of eligible students who may participate in the scholarship process may be larger than the pool of students eligible to actually receive the scholarships.</w:t>
      </w:r>
    </w:p>
    <w:p w14:paraId="76B859C3" w14:textId="77777777" w:rsidR="00A56A96" w:rsidRPr="0038641B" w:rsidRDefault="00A56A96">
      <w:pPr>
        <w:rPr>
          <w:rFonts w:cstheme="minorHAnsi"/>
        </w:rPr>
      </w:pPr>
      <w:r w:rsidRPr="0038641B">
        <w:rPr>
          <w:rFonts w:cstheme="minorHAnsi"/>
        </w:rPr>
        <w:t>To be eligible to be included in the process, a student must meet all the following criteria</w:t>
      </w:r>
    </w:p>
    <w:p w14:paraId="195888BA" w14:textId="77777777" w:rsidR="00A56A96" w:rsidRPr="0038641B" w:rsidRDefault="00A56A96" w:rsidP="00A56A96">
      <w:pPr>
        <w:pStyle w:val="ListParagraph"/>
        <w:numPr>
          <w:ilvl w:val="0"/>
          <w:numId w:val="1"/>
        </w:numPr>
        <w:rPr>
          <w:rFonts w:cstheme="minorHAnsi"/>
        </w:rPr>
      </w:pPr>
      <w:r w:rsidRPr="0038641B">
        <w:rPr>
          <w:rFonts w:cstheme="minorHAnsi"/>
        </w:rPr>
        <w:t>The student is a Washington State Resident</w:t>
      </w:r>
    </w:p>
    <w:p w14:paraId="7481F6D9" w14:textId="77777777" w:rsidR="00A56A96" w:rsidRPr="0038641B" w:rsidRDefault="00A56A96" w:rsidP="00A56A96">
      <w:pPr>
        <w:pStyle w:val="ListParagraph"/>
        <w:numPr>
          <w:ilvl w:val="0"/>
          <w:numId w:val="1"/>
        </w:numPr>
        <w:rPr>
          <w:rFonts w:cstheme="minorHAnsi"/>
        </w:rPr>
      </w:pPr>
      <w:r w:rsidRPr="0038641B">
        <w:rPr>
          <w:rFonts w:cstheme="minorHAnsi"/>
        </w:rPr>
        <w:t>The student completed six or more credits during Spring Quarter 2021</w:t>
      </w:r>
    </w:p>
    <w:p w14:paraId="38E7D446" w14:textId="77777777" w:rsidR="00A56A96" w:rsidRPr="0038641B" w:rsidRDefault="00A56A96" w:rsidP="00A56A96">
      <w:pPr>
        <w:pStyle w:val="ListParagraph"/>
        <w:numPr>
          <w:ilvl w:val="0"/>
          <w:numId w:val="1"/>
        </w:numPr>
        <w:rPr>
          <w:rFonts w:cstheme="minorHAnsi"/>
        </w:rPr>
      </w:pPr>
      <w:r w:rsidRPr="0038641B">
        <w:rPr>
          <w:rFonts w:cstheme="minorHAnsi"/>
        </w:rPr>
        <w:t>The student did not graduate or complete their program</w:t>
      </w:r>
    </w:p>
    <w:p w14:paraId="30C75B92" w14:textId="77777777" w:rsidR="00A56A96" w:rsidRPr="0038641B" w:rsidRDefault="00A56A96" w:rsidP="00A56A96">
      <w:pPr>
        <w:rPr>
          <w:rFonts w:cstheme="minorHAnsi"/>
        </w:rPr>
      </w:pPr>
      <w:r w:rsidRPr="0038641B">
        <w:rPr>
          <w:rFonts w:cstheme="minorHAnsi"/>
        </w:rPr>
        <w:t xml:space="preserve">To be eligible to receive </w:t>
      </w:r>
      <w:r w:rsidR="007729D8" w:rsidRPr="0038641B">
        <w:rPr>
          <w:rFonts w:cstheme="minorHAnsi"/>
        </w:rPr>
        <w:t>a scholarship, a student must</w:t>
      </w:r>
    </w:p>
    <w:p w14:paraId="6B10B738" w14:textId="5A4B4646" w:rsidR="007729D8" w:rsidRPr="0038641B" w:rsidRDefault="007729D8" w:rsidP="007729D8">
      <w:pPr>
        <w:pStyle w:val="ListParagraph"/>
        <w:numPr>
          <w:ilvl w:val="0"/>
          <w:numId w:val="2"/>
        </w:numPr>
        <w:rPr>
          <w:rFonts w:cstheme="minorHAnsi"/>
        </w:rPr>
      </w:pPr>
      <w:r w:rsidRPr="0038641B">
        <w:rPr>
          <w:rFonts w:cstheme="minorHAnsi"/>
        </w:rPr>
        <w:t xml:space="preserve">The student must provide proof that they have received at least one shot of their </w:t>
      </w:r>
      <w:r w:rsidR="007B5E33" w:rsidRPr="0038641B">
        <w:rPr>
          <w:rFonts w:cstheme="minorHAnsi"/>
        </w:rPr>
        <w:t>COVID-19</w:t>
      </w:r>
      <w:r w:rsidRPr="0038641B">
        <w:rPr>
          <w:rFonts w:cstheme="minorHAnsi"/>
        </w:rPr>
        <w:t xml:space="preserve"> Vaccine Regimen</w:t>
      </w:r>
      <w:r w:rsidR="0038641B">
        <w:rPr>
          <w:rFonts w:cstheme="minorHAnsi"/>
        </w:rPr>
        <w:t>.</w:t>
      </w:r>
    </w:p>
    <w:p w14:paraId="44FE96C1" w14:textId="2244CB51" w:rsidR="007B5E33" w:rsidRDefault="007B5E33" w:rsidP="00954A35">
      <w:pPr>
        <w:pStyle w:val="ListParagraph"/>
        <w:numPr>
          <w:ilvl w:val="0"/>
          <w:numId w:val="2"/>
        </w:numPr>
        <w:rPr>
          <w:rFonts w:cstheme="minorHAnsi"/>
        </w:rPr>
      </w:pPr>
      <w:r w:rsidRPr="0038641B">
        <w:rPr>
          <w:rFonts w:cstheme="minorHAnsi"/>
        </w:rPr>
        <w:t>The college does not have to collect or retain a copy of the proof of vaccination, a staff member may sign that they have seen the document.</w:t>
      </w:r>
      <w:bookmarkEnd w:id="0"/>
    </w:p>
    <w:p w14:paraId="4438AD6E" w14:textId="42D97A47" w:rsidR="0068670E" w:rsidRPr="0068670E" w:rsidRDefault="0068670E" w:rsidP="0068670E">
      <w:pPr>
        <w:rPr>
          <w:rFonts w:cstheme="minorHAnsi"/>
        </w:rPr>
      </w:pPr>
      <w:r>
        <w:rPr>
          <w:rFonts w:cstheme="minorHAnsi"/>
        </w:rPr>
        <w:t>This two-stage approach, where an initial pool of eligible students is used to select potential “winners” and then the winners are approached to show proof of vaccination, provides the easiest and lowest workload approach. The alternative would be having everyone who is in the initial pool show evidence of vaccination, but depending on the number of interested students, the workload on college staff could be very high.</w:t>
      </w:r>
    </w:p>
    <w:p w14:paraId="7B51CE9C" w14:textId="1CD663AF" w:rsidR="007729D8" w:rsidRPr="0038641B" w:rsidRDefault="007729D8" w:rsidP="007729D8">
      <w:pPr>
        <w:rPr>
          <w:rFonts w:cstheme="minorHAnsi"/>
          <w:b/>
        </w:rPr>
      </w:pPr>
      <w:r w:rsidRPr="0038641B">
        <w:rPr>
          <w:rFonts w:cstheme="minorHAnsi"/>
          <w:b/>
        </w:rPr>
        <w:lastRenderedPageBreak/>
        <w:t xml:space="preserve">Amount of </w:t>
      </w:r>
      <w:r w:rsidR="007B5E33" w:rsidRPr="0038641B">
        <w:rPr>
          <w:rFonts w:cstheme="minorHAnsi"/>
          <w:b/>
        </w:rPr>
        <w:t>Award</w:t>
      </w:r>
    </w:p>
    <w:p w14:paraId="0C702CD6" w14:textId="471ACFD9" w:rsidR="007729D8" w:rsidRPr="0038641B" w:rsidRDefault="007729D8" w:rsidP="007729D8">
      <w:pPr>
        <w:rPr>
          <w:rFonts w:cstheme="minorHAnsi"/>
        </w:rPr>
      </w:pPr>
      <w:r w:rsidRPr="0038641B">
        <w:rPr>
          <w:rFonts w:cstheme="minorHAnsi"/>
        </w:rPr>
        <w:t xml:space="preserve">Each </w:t>
      </w:r>
      <w:r w:rsidR="007B5E33" w:rsidRPr="0038641B">
        <w:rPr>
          <w:rFonts w:cstheme="minorHAnsi"/>
        </w:rPr>
        <w:t>award</w:t>
      </w:r>
      <w:r w:rsidRPr="0038641B">
        <w:rPr>
          <w:rFonts w:cstheme="minorHAnsi"/>
        </w:rPr>
        <w:t xml:space="preserve"> must be between $1,000 and $5,000</w:t>
      </w:r>
      <w:r w:rsidR="00F10F05" w:rsidRPr="0038641B">
        <w:rPr>
          <w:rFonts w:cstheme="minorHAnsi"/>
        </w:rPr>
        <w:t>.</w:t>
      </w:r>
    </w:p>
    <w:p w14:paraId="473098D6" w14:textId="6838FE8C" w:rsidR="007B5E33" w:rsidRPr="0038641B" w:rsidRDefault="007B5E33" w:rsidP="007729D8">
      <w:pPr>
        <w:rPr>
          <w:rFonts w:cstheme="minorHAnsi"/>
          <w:b/>
        </w:rPr>
      </w:pPr>
      <w:r w:rsidRPr="0038641B">
        <w:rPr>
          <w:rFonts w:cstheme="minorHAnsi"/>
          <w:b/>
        </w:rPr>
        <w:t>Format of the Award</w:t>
      </w:r>
    </w:p>
    <w:p w14:paraId="153A98B7" w14:textId="43D014C1" w:rsidR="007B5E33" w:rsidRPr="0038641B" w:rsidRDefault="007B5E33" w:rsidP="007729D8">
      <w:pPr>
        <w:rPr>
          <w:rFonts w:cstheme="minorHAnsi"/>
        </w:rPr>
      </w:pPr>
      <w:r w:rsidRPr="0038641B">
        <w:rPr>
          <w:rFonts w:cstheme="minorHAnsi"/>
        </w:rPr>
        <w:t xml:space="preserve">Each college has flexibility in determining the format of the </w:t>
      </w:r>
      <w:r w:rsidR="00954A35" w:rsidRPr="0038641B">
        <w:rPr>
          <w:rFonts w:cstheme="minorHAnsi"/>
        </w:rPr>
        <w:t>scholarship</w:t>
      </w:r>
      <w:r w:rsidRPr="0038641B">
        <w:rPr>
          <w:rFonts w:cstheme="minorHAnsi"/>
        </w:rPr>
        <w:t xml:space="preserve"> to students. This flexibility includes having different award formats to different students on a case-by-case basis.</w:t>
      </w:r>
    </w:p>
    <w:p w14:paraId="1586A045" w14:textId="1CF4BF6B" w:rsidR="007B5E33" w:rsidRPr="0038641B" w:rsidRDefault="005F6D0C" w:rsidP="005F6D0C">
      <w:pPr>
        <w:pStyle w:val="ListParagraph"/>
        <w:numPr>
          <w:ilvl w:val="0"/>
          <w:numId w:val="6"/>
        </w:numPr>
        <w:rPr>
          <w:rFonts w:cstheme="minorHAnsi"/>
        </w:rPr>
      </w:pPr>
      <w:r w:rsidRPr="0038641B">
        <w:rPr>
          <w:rFonts w:cstheme="minorHAnsi"/>
        </w:rPr>
        <w:t>The award could be a scholarship applied to their tuition and fees</w:t>
      </w:r>
    </w:p>
    <w:p w14:paraId="6BAFF24D" w14:textId="4FEAD02D" w:rsidR="005F6D0C" w:rsidRPr="0038641B" w:rsidRDefault="005F6D0C" w:rsidP="00954A35">
      <w:pPr>
        <w:pStyle w:val="ListParagraph"/>
        <w:numPr>
          <w:ilvl w:val="0"/>
          <w:numId w:val="6"/>
        </w:numPr>
        <w:rPr>
          <w:rFonts w:cstheme="minorHAnsi"/>
        </w:rPr>
      </w:pPr>
      <w:r w:rsidRPr="0038641B">
        <w:rPr>
          <w:rFonts w:cstheme="minorHAnsi"/>
        </w:rPr>
        <w:t>The award could be a disbursable scholarship</w:t>
      </w:r>
    </w:p>
    <w:p w14:paraId="785A8CEE" w14:textId="30A27DA7" w:rsidR="007B5E33" w:rsidRPr="0038641B" w:rsidRDefault="007B5E33" w:rsidP="007729D8">
      <w:pPr>
        <w:rPr>
          <w:rFonts w:cstheme="minorHAnsi"/>
          <w:b/>
        </w:rPr>
      </w:pPr>
      <w:r w:rsidRPr="0038641B">
        <w:rPr>
          <w:rFonts w:cstheme="minorHAnsi"/>
          <w:b/>
        </w:rPr>
        <w:t xml:space="preserve">Interaction with State, Federal, and other Financial Aid </w:t>
      </w:r>
      <w:r w:rsidR="001900BD" w:rsidRPr="0038641B">
        <w:rPr>
          <w:rFonts w:cstheme="minorHAnsi"/>
          <w:b/>
        </w:rPr>
        <w:t xml:space="preserve">and Public Assistance </w:t>
      </w:r>
      <w:r w:rsidR="00F10F05" w:rsidRPr="0038641B">
        <w:rPr>
          <w:rFonts w:cstheme="minorHAnsi"/>
          <w:b/>
        </w:rPr>
        <w:t>Programs</w:t>
      </w:r>
    </w:p>
    <w:p w14:paraId="38995213" w14:textId="23511468" w:rsidR="007B5E33" w:rsidRPr="0038641B" w:rsidRDefault="007B5E33" w:rsidP="007729D8">
      <w:pPr>
        <w:rPr>
          <w:rFonts w:cstheme="minorHAnsi"/>
        </w:rPr>
      </w:pPr>
      <w:r w:rsidRPr="0038641B">
        <w:rPr>
          <w:rFonts w:cstheme="minorHAnsi"/>
        </w:rPr>
        <w:t xml:space="preserve">Any award to a student will not affect that student’s eligibility or amount calculations for </w:t>
      </w:r>
      <w:r w:rsidR="001900BD" w:rsidRPr="0038641B">
        <w:rPr>
          <w:rFonts w:cstheme="minorHAnsi"/>
        </w:rPr>
        <w:t>Washington State</w:t>
      </w:r>
      <w:r w:rsidRPr="0038641B">
        <w:rPr>
          <w:rFonts w:cstheme="minorHAnsi"/>
        </w:rPr>
        <w:t xml:space="preserve"> </w:t>
      </w:r>
      <w:r w:rsidR="001900BD" w:rsidRPr="0038641B">
        <w:rPr>
          <w:rFonts w:cstheme="minorHAnsi"/>
        </w:rPr>
        <w:t>F</w:t>
      </w:r>
      <w:r w:rsidRPr="0038641B">
        <w:rPr>
          <w:rFonts w:cstheme="minorHAnsi"/>
        </w:rPr>
        <w:t xml:space="preserve">inancial </w:t>
      </w:r>
      <w:r w:rsidR="001900BD" w:rsidRPr="0038641B">
        <w:rPr>
          <w:rFonts w:cstheme="minorHAnsi"/>
        </w:rPr>
        <w:t>A</w:t>
      </w:r>
      <w:r w:rsidRPr="0038641B">
        <w:rPr>
          <w:rFonts w:cstheme="minorHAnsi"/>
        </w:rPr>
        <w:t>ward programs</w:t>
      </w:r>
      <w:r w:rsidR="001900BD" w:rsidRPr="0038641B">
        <w:rPr>
          <w:rFonts w:cstheme="minorHAnsi"/>
        </w:rPr>
        <w:t xml:space="preserve"> such as Washington College Grant</w:t>
      </w:r>
      <w:r w:rsidRPr="0038641B">
        <w:rPr>
          <w:rFonts w:cstheme="minorHAnsi"/>
        </w:rPr>
        <w:t>. There is no definitive answer whether the award may affect the student’s federal financial aid.</w:t>
      </w:r>
    </w:p>
    <w:p w14:paraId="41F36ADD" w14:textId="2F9B07BD" w:rsidR="007B5E33" w:rsidRPr="0038641B" w:rsidRDefault="007B5E33" w:rsidP="007729D8">
      <w:pPr>
        <w:rPr>
          <w:rFonts w:cstheme="minorHAnsi"/>
        </w:rPr>
      </w:pPr>
      <w:r w:rsidRPr="0038641B">
        <w:rPr>
          <w:rFonts w:cstheme="minorHAnsi"/>
        </w:rPr>
        <w:t>Depending on the way the award is disbursed,</w:t>
      </w:r>
      <w:r w:rsidR="005F6D0C" w:rsidRPr="0038641B">
        <w:rPr>
          <w:rFonts w:cstheme="minorHAnsi"/>
        </w:rPr>
        <w:t xml:space="preserve"> the award could have impacts on the student’s public assistance eligibility. Care should be taken to notify students of that potential. Students have the option of declining the award.</w:t>
      </w:r>
    </w:p>
    <w:p w14:paraId="79DA3C15" w14:textId="64BB4D40" w:rsidR="007B5E33" w:rsidRPr="0038641B" w:rsidRDefault="005F6D0C" w:rsidP="007729D8">
      <w:pPr>
        <w:rPr>
          <w:rFonts w:cstheme="minorHAnsi"/>
          <w:b/>
        </w:rPr>
      </w:pPr>
      <w:r w:rsidRPr="0038641B">
        <w:rPr>
          <w:rFonts w:cstheme="minorHAnsi"/>
          <w:b/>
        </w:rPr>
        <w:t xml:space="preserve">Documentation </w:t>
      </w:r>
      <w:r w:rsidR="00F10F05" w:rsidRPr="0038641B">
        <w:rPr>
          <w:rFonts w:cstheme="minorHAnsi"/>
          <w:b/>
        </w:rPr>
        <w:t xml:space="preserve">Retained </w:t>
      </w:r>
      <w:r w:rsidRPr="0038641B">
        <w:rPr>
          <w:rFonts w:cstheme="minorHAnsi"/>
          <w:b/>
        </w:rPr>
        <w:t>by the College</w:t>
      </w:r>
    </w:p>
    <w:p w14:paraId="4EFA5460" w14:textId="13B184D0" w:rsidR="005F6D0C" w:rsidRPr="0038641B" w:rsidRDefault="005F6D0C" w:rsidP="007729D8">
      <w:pPr>
        <w:rPr>
          <w:rFonts w:cstheme="minorHAnsi"/>
        </w:rPr>
      </w:pPr>
      <w:r w:rsidRPr="0038641B">
        <w:rPr>
          <w:rFonts w:cstheme="minorHAnsi"/>
        </w:rPr>
        <w:t>Colleges must keep the following information for audit purposes</w:t>
      </w:r>
      <w:r w:rsidR="00F10F05" w:rsidRPr="0038641B">
        <w:rPr>
          <w:rFonts w:cstheme="minorHAnsi"/>
        </w:rPr>
        <w:t>:</w:t>
      </w:r>
    </w:p>
    <w:p w14:paraId="5571C5D9" w14:textId="4CB1EEE3" w:rsidR="005F6D0C" w:rsidRPr="0038641B" w:rsidRDefault="005F6D0C" w:rsidP="005F6D0C">
      <w:pPr>
        <w:pStyle w:val="ListParagraph"/>
        <w:numPr>
          <w:ilvl w:val="0"/>
          <w:numId w:val="7"/>
        </w:numPr>
        <w:rPr>
          <w:rFonts w:cstheme="minorHAnsi"/>
        </w:rPr>
      </w:pPr>
      <w:r w:rsidRPr="0038641B">
        <w:rPr>
          <w:rFonts w:cstheme="minorHAnsi"/>
        </w:rPr>
        <w:t>The names of awardees</w:t>
      </w:r>
    </w:p>
    <w:p w14:paraId="612649E3" w14:textId="224D36D2" w:rsidR="005F6D0C" w:rsidRPr="0038641B" w:rsidRDefault="005F6D0C" w:rsidP="005F6D0C">
      <w:pPr>
        <w:pStyle w:val="ListParagraph"/>
        <w:numPr>
          <w:ilvl w:val="0"/>
          <w:numId w:val="7"/>
        </w:numPr>
        <w:rPr>
          <w:rFonts w:cstheme="minorHAnsi"/>
        </w:rPr>
      </w:pPr>
      <w:r w:rsidRPr="0038641B">
        <w:rPr>
          <w:rFonts w:cstheme="minorHAnsi"/>
        </w:rPr>
        <w:t>The amount of the award</w:t>
      </w:r>
    </w:p>
    <w:p w14:paraId="073CD5C2" w14:textId="282C3B93" w:rsidR="005F6D0C" w:rsidRPr="0038641B" w:rsidRDefault="005F6D0C" w:rsidP="005F6D0C">
      <w:pPr>
        <w:pStyle w:val="ListParagraph"/>
        <w:numPr>
          <w:ilvl w:val="0"/>
          <w:numId w:val="7"/>
        </w:numPr>
        <w:rPr>
          <w:rFonts w:cstheme="minorHAnsi"/>
        </w:rPr>
      </w:pPr>
      <w:r w:rsidRPr="0038641B">
        <w:rPr>
          <w:rFonts w:cstheme="minorHAnsi"/>
        </w:rPr>
        <w:t>A description of the award methodology and process</w:t>
      </w:r>
    </w:p>
    <w:p w14:paraId="43F6490C" w14:textId="008F8B70" w:rsidR="005F6D0C" w:rsidRPr="0038641B" w:rsidRDefault="00954A35" w:rsidP="005F6D0C">
      <w:pPr>
        <w:pStyle w:val="ListParagraph"/>
        <w:numPr>
          <w:ilvl w:val="0"/>
          <w:numId w:val="7"/>
        </w:numPr>
        <w:rPr>
          <w:rFonts w:cstheme="minorHAnsi"/>
        </w:rPr>
      </w:pPr>
      <w:r w:rsidRPr="0038641B">
        <w:rPr>
          <w:rFonts w:cstheme="minorHAnsi"/>
        </w:rPr>
        <w:t>The signed</w:t>
      </w:r>
      <w:r w:rsidR="00C47E10" w:rsidRPr="0038641B">
        <w:rPr>
          <w:rFonts w:cstheme="minorHAnsi"/>
        </w:rPr>
        <w:t xml:space="preserve"> </w:t>
      </w:r>
      <w:r w:rsidR="005F6D0C" w:rsidRPr="0038641B">
        <w:rPr>
          <w:rFonts w:cstheme="minorHAnsi"/>
        </w:rPr>
        <w:t xml:space="preserve">documentation by a staff member that they have seen </w:t>
      </w:r>
      <w:r w:rsidR="00F10F05" w:rsidRPr="0038641B">
        <w:rPr>
          <w:rFonts w:cstheme="minorHAnsi"/>
        </w:rPr>
        <w:t xml:space="preserve">the </w:t>
      </w:r>
      <w:r w:rsidR="005F6D0C" w:rsidRPr="0038641B">
        <w:rPr>
          <w:rFonts w:cstheme="minorHAnsi"/>
        </w:rPr>
        <w:t>awardee’s proof of vaccination</w:t>
      </w:r>
    </w:p>
    <w:p w14:paraId="4520D055" w14:textId="0EFEC37E" w:rsidR="007729D8" w:rsidRPr="0038641B" w:rsidRDefault="007729D8" w:rsidP="007729D8">
      <w:pPr>
        <w:rPr>
          <w:rFonts w:cstheme="minorHAnsi"/>
          <w:b/>
        </w:rPr>
      </w:pPr>
      <w:r w:rsidRPr="0038641B">
        <w:rPr>
          <w:rFonts w:cstheme="minorHAnsi"/>
          <w:b/>
        </w:rPr>
        <w:t xml:space="preserve">General Flow of </w:t>
      </w:r>
      <w:r w:rsidR="007B5E33" w:rsidRPr="0038641B">
        <w:rPr>
          <w:rFonts w:cstheme="minorHAnsi"/>
          <w:b/>
        </w:rPr>
        <w:t>Award</w:t>
      </w:r>
      <w:r w:rsidRPr="0038641B">
        <w:rPr>
          <w:rFonts w:cstheme="minorHAnsi"/>
          <w:b/>
        </w:rPr>
        <w:t xml:space="preserve"> Process</w:t>
      </w:r>
    </w:p>
    <w:p w14:paraId="16E5144A" w14:textId="16BAC4BB" w:rsidR="0078085B" w:rsidRPr="0038641B" w:rsidRDefault="005F6D0C" w:rsidP="007729D8">
      <w:pPr>
        <w:pStyle w:val="ListParagraph"/>
        <w:numPr>
          <w:ilvl w:val="0"/>
          <w:numId w:val="3"/>
        </w:numPr>
        <w:rPr>
          <w:rFonts w:cstheme="minorHAnsi"/>
        </w:rPr>
      </w:pPr>
      <w:r w:rsidRPr="0038641B">
        <w:rPr>
          <w:rFonts w:cstheme="minorHAnsi"/>
        </w:rPr>
        <w:t>College d</w:t>
      </w:r>
      <w:r w:rsidR="0078085B" w:rsidRPr="0038641B">
        <w:rPr>
          <w:rFonts w:cstheme="minorHAnsi"/>
        </w:rPr>
        <w:t>ecide</w:t>
      </w:r>
      <w:r w:rsidRPr="0038641B">
        <w:rPr>
          <w:rFonts w:cstheme="minorHAnsi"/>
        </w:rPr>
        <w:t>s</w:t>
      </w:r>
      <w:r w:rsidR="0078085B" w:rsidRPr="0038641B">
        <w:rPr>
          <w:rFonts w:cstheme="minorHAnsi"/>
        </w:rPr>
        <w:t xml:space="preserve"> whether to participate or not</w:t>
      </w:r>
    </w:p>
    <w:p w14:paraId="32430CC6" w14:textId="1FEB1A30" w:rsidR="005F6D0C" w:rsidRPr="0038641B" w:rsidRDefault="005F6D0C" w:rsidP="007729D8">
      <w:pPr>
        <w:pStyle w:val="ListParagraph"/>
        <w:numPr>
          <w:ilvl w:val="0"/>
          <w:numId w:val="3"/>
        </w:numPr>
        <w:rPr>
          <w:rFonts w:cstheme="minorHAnsi"/>
        </w:rPr>
      </w:pPr>
      <w:r w:rsidRPr="0038641B">
        <w:rPr>
          <w:rFonts w:cstheme="minorHAnsi"/>
        </w:rPr>
        <w:t>College contacts Local AAG for specific guidance on different selection methodologies</w:t>
      </w:r>
    </w:p>
    <w:p w14:paraId="6D481254" w14:textId="77777777" w:rsidR="007729D8" w:rsidRPr="0038641B" w:rsidRDefault="007729D8" w:rsidP="007729D8">
      <w:pPr>
        <w:pStyle w:val="ListParagraph"/>
        <w:numPr>
          <w:ilvl w:val="0"/>
          <w:numId w:val="3"/>
        </w:numPr>
        <w:rPr>
          <w:rFonts w:cstheme="minorHAnsi"/>
        </w:rPr>
      </w:pPr>
      <w:r w:rsidRPr="0038641B">
        <w:rPr>
          <w:rFonts w:cstheme="minorHAnsi"/>
        </w:rPr>
        <w:t>College develops specific process for their campus</w:t>
      </w:r>
    </w:p>
    <w:p w14:paraId="18D727E1" w14:textId="47D8A80E" w:rsidR="005F6D0C" w:rsidRPr="0038641B" w:rsidRDefault="005F6D0C" w:rsidP="007729D8">
      <w:pPr>
        <w:pStyle w:val="ListParagraph"/>
        <w:numPr>
          <w:ilvl w:val="0"/>
          <w:numId w:val="3"/>
        </w:numPr>
        <w:rPr>
          <w:rFonts w:cstheme="minorHAnsi"/>
        </w:rPr>
      </w:pPr>
      <w:r w:rsidRPr="0038641B">
        <w:rPr>
          <w:rFonts w:cstheme="minorHAnsi"/>
        </w:rPr>
        <w:t>College implements a publicity campaign to create a clear connection between the awards and vaccine promotion</w:t>
      </w:r>
    </w:p>
    <w:p w14:paraId="00F40A3E" w14:textId="6088BF8E" w:rsidR="007729D8" w:rsidRPr="0038641B" w:rsidRDefault="007729D8" w:rsidP="007729D8">
      <w:pPr>
        <w:pStyle w:val="ListParagraph"/>
        <w:numPr>
          <w:ilvl w:val="0"/>
          <w:numId w:val="3"/>
        </w:numPr>
        <w:rPr>
          <w:rFonts w:cstheme="minorHAnsi"/>
        </w:rPr>
      </w:pPr>
      <w:r w:rsidRPr="0038641B">
        <w:rPr>
          <w:rFonts w:cstheme="minorHAnsi"/>
        </w:rPr>
        <w:t>College generates a list of eligible students</w:t>
      </w:r>
    </w:p>
    <w:p w14:paraId="2D39AB64" w14:textId="1DE4EC7B" w:rsidR="005305CA" w:rsidRPr="0038641B" w:rsidRDefault="005F6D0C" w:rsidP="007729D8">
      <w:pPr>
        <w:pStyle w:val="ListParagraph"/>
        <w:numPr>
          <w:ilvl w:val="0"/>
          <w:numId w:val="3"/>
        </w:numPr>
        <w:rPr>
          <w:rFonts w:cstheme="minorHAnsi"/>
        </w:rPr>
      </w:pPr>
      <w:r w:rsidRPr="0038641B">
        <w:rPr>
          <w:rFonts w:cstheme="minorHAnsi"/>
        </w:rPr>
        <w:t xml:space="preserve">College </w:t>
      </w:r>
      <w:r w:rsidR="00F10F05" w:rsidRPr="0038641B">
        <w:rPr>
          <w:rFonts w:cstheme="minorHAnsi"/>
        </w:rPr>
        <w:t xml:space="preserve">draws names randomly </w:t>
      </w:r>
      <w:r w:rsidR="00040473" w:rsidRPr="0038641B">
        <w:rPr>
          <w:rFonts w:cstheme="minorHAnsi"/>
        </w:rPr>
        <w:t xml:space="preserve">to </w:t>
      </w:r>
      <w:r w:rsidRPr="0038641B">
        <w:rPr>
          <w:rFonts w:cstheme="minorHAnsi"/>
        </w:rPr>
        <w:t>make awards</w:t>
      </w:r>
    </w:p>
    <w:p w14:paraId="137953E3" w14:textId="13DEA284" w:rsidR="005F6D0C" w:rsidRPr="0038641B" w:rsidRDefault="005F6D0C" w:rsidP="007729D8">
      <w:pPr>
        <w:pStyle w:val="ListParagraph"/>
        <w:numPr>
          <w:ilvl w:val="0"/>
          <w:numId w:val="3"/>
        </w:numPr>
        <w:rPr>
          <w:rFonts w:cstheme="minorHAnsi"/>
        </w:rPr>
      </w:pPr>
      <w:r w:rsidRPr="0038641B">
        <w:rPr>
          <w:rFonts w:cstheme="minorHAnsi"/>
        </w:rPr>
        <w:t>College contacts awardees and verifies vaccine status</w:t>
      </w:r>
    </w:p>
    <w:p w14:paraId="5F0D6769" w14:textId="5A4DD051" w:rsidR="005F6D0C" w:rsidRPr="0038641B" w:rsidRDefault="005F6D0C" w:rsidP="007729D8">
      <w:pPr>
        <w:pStyle w:val="ListParagraph"/>
        <w:numPr>
          <w:ilvl w:val="0"/>
          <w:numId w:val="3"/>
        </w:numPr>
        <w:rPr>
          <w:rFonts w:cstheme="minorHAnsi"/>
        </w:rPr>
      </w:pPr>
      <w:r w:rsidRPr="0038641B">
        <w:rPr>
          <w:rFonts w:cstheme="minorHAnsi"/>
        </w:rPr>
        <w:t>College works with student on best method and timing of award disbursement</w:t>
      </w:r>
    </w:p>
    <w:p w14:paraId="612CC498" w14:textId="2478BBC9" w:rsidR="005305CA" w:rsidRPr="0038641B" w:rsidRDefault="005C0E96" w:rsidP="005305CA">
      <w:pPr>
        <w:rPr>
          <w:rFonts w:cstheme="minorHAnsi"/>
          <w:b/>
        </w:rPr>
      </w:pPr>
      <w:r w:rsidRPr="0038641B">
        <w:rPr>
          <w:rFonts w:cstheme="minorHAnsi"/>
        </w:rPr>
        <w:br/>
      </w:r>
      <w:r w:rsidR="001900BD" w:rsidRPr="0038641B">
        <w:rPr>
          <w:rFonts w:cstheme="minorHAnsi"/>
          <w:b/>
        </w:rPr>
        <w:t xml:space="preserve">When </w:t>
      </w:r>
      <w:r w:rsidR="00F10F05" w:rsidRPr="0038641B">
        <w:rPr>
          <w:rFonts w:cstheme="minorHAnsi"/>
          <w:b/>
        </w:rPr>
        <w:t xml:space="preserve">Will </w:t>
      </w:r>
      <w:r w:rsidR="001900BD" w:rsidRPr="0038641B">
        <w:rPr>
          <w:rFonts w:cstheme="minorHAnsi"/>
          <w:b/>
        </w:rPr>
        <w:t xml:space="preserve">Funds be </w:t>
      </w:r>
      <w:r w:rsidR="00F10F05" w:rsidRPr="0038641B">
        <w:rPr>
          <w:rFonts w:cstheme="minorHAnsi"/>
          <w:b/>
        </w:rPr>
        <w:t xml:space="preserve">Transferred </w:t>
      </w:r>
      <w:r w:rsidR="001900BD" w:rsidRPr="0038641B">
        <w:rPr>
          <w:rFonts w:cstheme="minorHAnsi"/>
          <w:b/>
        </w:rPr>
        <w:t>to Colleges?</w:t>
      </w:r>
    </w:p>
    <w:p w14:paraId="753AC8CD" w14:textId="4BA3FBA7" w:rsidR="00954A35" w:rsidRPr="0038641B" w:rsidRDefault="001900BD" w:rsidP="005305CA">
      <w:pPr>
        <w:rPr>
          <w:rFonts w:cstheme="minorHAnsi"/>
        </w:rPr>
      </w:pPr>
      <w:r w:rsidRPr="0038641B">
        <w:rPr>
          <w:rFonts w:cstheme="minorHAnsi"/>
        </w:rPr>
        <w:t>The Business Operations Division will contact the appropriate BAC/BAR liaisons for each college with specific transfer instructions with timelines and how to code the revenue and expenditures for this program.</w:t>
      </w:r>
    </w:p>
    <w:p w14:paraId="6CFA12A7" w14:textId="50AA7A77" w:rsidR="00954A35" w:rsidRPr="0038641B" w:rsidRDefault="00954A35" w:rsidP="005305CA">
      <w:pPr>
        <w:rPr>
          <w:rFonts w:cstheme="minorHAnsi"/>
        </w:rPr>
      </w:pPr>
    </w:p>
    <w:p w14:paraId="3729135A" w14:textId="5B161EF9" w:rsidR="00954A35" w:rsidRPr="0038641B" w:rsidRDefault="00954A35" w:rsidP="005305CA">
      <w:pPr>
        <w:rPr>
          <w:rFonts w:cstheme="minorHAnsi"/>
          <w:b/>
        </w:rPr>
      </w:pPr>
      <w:r w:rsidRPr="0038641B">
        <w:rPr>
          <w:rFonts w:cstheme="minorHAnsi"/>
          <w:b/>
        </w:rPr>
        <w:t>Staff Contacts at SBCTC</w:t>
      </w:r>
    </w:p>
    <w:p w14:paraId="2E63F80D" w14:textId="1FAB2BB0" w:rsidR="00DC629B" w:rsidRPr="0038641B" w:rsidRDefault="00954A35" w:rsidP="005305CA">
      <w:pPr>
        <w:rPr>
          <w:rFonts w:cstheme="minorHAnsi"/>
        </w:rPr>
      </w:pPr>
      <w:r w:rsidRPr="0038641B">
        <w:rPr>
          <w:rFonts w:cstheme="minorHAnsi"/>
        </w:rPr>
        <w:t xml:space="preserve">If there are additional questions related to the Vaccine Incentive </w:t>
      </w:r>
      <w:r w:rsidR="00DC629B" w:rsidRPr="0038641B">
        <w:rPr>
          <w:rFonts w:cstheme="minorHAnsi"/>
        </w:rPr>
        <w:t xml:space="preserve">Award </w:t>
      </w:r>
      <w:r w:rsidRPr="0038641B">
        <w:rPr>
          <w:rFonts w:cstheme="minorHAnsi"/>
        </w:rPr>
        <w:t>p</w:t>
      </w:r>
      <w:r w:rsidR="00DC629B" w:rsidRPr="0038641B">
        <w:rPr>
          <w:rFonts w:cstheme="minorHAnsi"/>
        </w:rPr>
        <w:t>rogram, please contact either Choi Halladay (</w:t>
      </w:r>
      <w:hyperlink r:id="rId11" w:history="1">
        <w:r w:rsidR="00DC629B" w:rsidRPr="0038641B">
          <w:rPr>
            <w:rStyle w:val="Hyperlink"/>
            <w:rFonts w:cstheme="minorHAnsi"/>
          </w:rPr>
          <w:t>challaday@sbctc.edu</w:t>
        </w:r>
      </w:hyperlink>
      <w:r w:rsidR="00DC629B" w:rsidRPr="0038641B">
        <w:rPr>
          <w:rFonts w:cstheme="minorHAnsi"/>
        </w:rPr>
        <w:t>) or Laura McDowell (lmcdowell@sbctc.edu).</w:t>
      </w:r>
    </w:p>
    <w:sectPr w:rsidR="00DC629B" w:rsidRPr="0038641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AAE2" w14:textId="77777777" w:rsidR="00356B73" w:rsidRDefault="00356B73" w:rsidP="007B5E33">
      <w:pPr>
        <w:spacing w:after="0" w:line="240" w:lineRule="auto"/>
      </w:pPr>
      <w:r>
        <w:separator/>
      </w:r>
    </w:p>
  </w:endnote>
  <w:endnote w:type="continuationSeparator" w:id="0">
    <w:p w14:paraId="687BA405" w14:textId="77777777" w:rsidR="00356B73" w:rsidRDefault="00356B73" w:rsidP="007B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52C6" w14:textId="77777777" w:rsidR="007B5E33" w:rsidRDefault="007B5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FFC8" w14:textId="77777777" w:rsidR="007B5E33" w:rsidRDefault="007B5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471D" w14:textId="77777777" w:rsidR="007B5E33" w:rsidRDefault="007B5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032EF" w14:textId="77777777" w:rsidR="00356B73" w:rsidRDefault="00356B73" w:rsidP="007B5E33">
      <w:pPr>
        <w:spacing w:after="0" w:line="240" w:lineRule="auto"/>
      </w:pPr>
      <w:r>
        <w:separator/>
      </w:r>
    </w:p>
  </w:footnote>
  <w:footnote w:type="continuationSeparator" w:id="0">
    <w:p w14:paraId="7AEE5499" w14:textId="77777777" w:rsidR="00356B73" w:rsidRDefault="00356B73" w:rsidP="007B5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415C" w14:textId="77777777" w:rsidR="007B5E33" w:rsidRDefault="007B5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7316" w14:textId="77777777" w:rsidR="007B5E33" w:rsidRDefault="007B5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FE81" w14:textId="77777777" w:rsidR="007B5E33" w:rsidRDefault="007B5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626"/>
    <w:multiLevelType w:val="hybridMultilevel"/>
    <w:tmpl w:val="A9B2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673FF"/>
    <w:multiLevelType w:val="hybridMultilevel"/>
    <w:tmpl w:val="7E04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C2D36"/>
    <w:multiLevelType w:val="hybridMultilevel"/>
    <w:tmpl w:val="47D6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F0041"/>
    <w:multiLevelType w:val="hybridMultilevel"/>
    <w:tmpl w:val="F5C42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90C98"/>
    <w:multiLevelType w:val="hybridMultilevel"/>
    <w:tmpl w:val="BB9A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864B4"/>
    <w:multiLevelType w:val="hybridMultilevel"/>
    <w:tmpl w:val="485C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54276"/>
    <w:multiLevelType w:val="hybridMultilevel"/>
    <w:tmpl w:val="BD9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96"/>
    <w:rsid w:val="00040473"/>
    <w:rsid w:val="0004139C"/>
    <w:rsid w:val="00060CEC"/>
    <w:rsid w:val="001900BD"/>
    <w:rsid w:val="001C40D3"/>
    <w:rsid w:val="00277936"/>
    <w:rsid w:val="00356B73"/>
    <w:rsid w:val="0038641B"/>
    <w:rsid w:val="005305CA"/>
    <w:rsid w:val="005C0E96"/>
    <w:rsid w:val="005F6D0C"/>
    <w:rsid w:val="00674665"/>
    <w:rsid w:val="0068670E"/>
    <w:rsid w:val="007729D8"/>
    <w:rsid w:val="0078085B"/>
    <w:rsid w:val="007B5E33"/>
    <w:rsid w:val="008418CF"/>
    <w:rsid w:val="00954A35"/>
    <w:rsid w:val="00A56A96"/>
    <w:rsid w:val="00B6222B"/>
    <w:rsid w:val="00B7685B"/>
    <w:rsid w:val="00B83FBD"/>
    <w:rsid w:val="00C47E10"/>
    <w:rsid w:val="00D50E70"/>
    <w:rsid w:val="00DC629B"/>
    <w:rsid w:val="00F10F05"/>
    <w:rsid w:val="00F7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742F"/>
  <w15:chartTrackingRefBased/>
  <w15:docId w15:val="{2855E3B3-F06D-4568-B5FC-87C7A395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96"/>
    <w:pPr>
      <w:ind w:left="720"/>
      <w:contextualSpacing/>
    </w:pPr>
  </w:style>
  <w:style w:type="paragraph" w:styleId="Header">
    <w:name w:val="header"/>
    <w:basedOn w:val="Normal"/>
    <w:link w:val="HeaderChar"/>
    <w:uiPriority w:val="99"/>
    <w:unhideWhenUsed/>
    <w:rsid w:val="007B5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E33"/>
  </w:style>
  <w:style w:type="paragraph" w:styleId="Footer">
    <w:name w:val="footer"/>
    <w:basedOn w:val="Normal"/>
    <w:link w:val="FooterChar"/>
    <w:uiPriority w:val="99"/>
    <w:unhideWhenUsed/>
    <w:rsid w:val="007B5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E33"/>
  </w:style>
  <w:style w:type="character" w:styleId="Hyperlink">
    <w:name w:val="Hyperlink"/>
    <w:basedOn w:val="DefaultParagraphFont"/>
    <w:uiPriority w:val="99"/>
    <w:unhideWhenUsed/>
    <w:rsid w:val="00DC629B"/>
    <w:rPr>
      <w:color w:val="0563C1" w:themeColor="hyperlink"/>
      <w:u w:val="single"/>
    </w:rPr>
  </w:style>
  <w:style w:type="character" w:styleId="UnresolvedMention">
    <w:name w:val="Unresolved Mention"/>
    <w:basedOn w:val="DefaultParagraphFont"/>
    <w:uiPriority w:val="99"/>
    <w:semiHidden/>
    <w:unhideWhenUsed/>
    <w:rsid w:val="00DC629B"/>
    <w:rPr>
      <w:color w:val="605E5C"/>
      <w:shd w:val="clear" w:color="auto" w:fill="E1DFDD"/>
    </w:rPr>
  </w:style>
  <w:style w:type="paragraph" w:styleId="BalloonText">
    <w:name w:val="Balloon Text"/>
    <w:basedOn w:val="Normal"/>
    <w:link w:val="BalloonTextChar"/>
    <w:uiPriority w:val="99"/>
    <w:semiHidden/>
    <w:unhideWhenUsed/>
    <w:rsid w:val="00041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39C"/>
    <w:rPr>
      <w:rFonts w:ascii="Segoe UI" w:hAnsi="Segoe UI" w:cs="Segoe UI"/>
      <w:sz w:val="18"/>
      <w:szCs w:val="18"/>
    </w:rPr>
  </w:style>
  <w:style w:type="character" w:styleId="CommentReference">
    <w:name w:val="annotation reference"/>
    <w:basedOn w:val="DefaultParagraphFont"/>
    <w:uiPriority w:val="99"/>
    <w:semiHidden/>
    <w:unhideWhenUsed/>
    <w:rsid w:val="0004139C"/>
    <w:rPr>
      <w:sz w:val="16"/>
      <w:szCs w:val="16"/>
    </w:rPr>
  </w:style>
  <w:style w:type="paragraph" w:styleId="CommentText">
    <w:name w:val="annotation text"/>
    <w:basedOn w:val="Normal"/>
    <w:link w:val="CommentTextChar"/>
    <w:uiPriority w:val="99"/>
    <w:semiHidden/>
    <w:unhideWhenUsed/>
    <w:rsid w:val="0004139C"/>
    <w:pPr>
      <w:spacing w:line="240" w:lineRule="auto"/>
    </w:pPr>
    <w:rPr>
      <w:sz w:val="20"/>
      <w:szCs w:val="20"/>
    </w:rPr>
  </w:style>
  <w:style w:type="character" w:customStyle="1" w:styleId="CommentTextChar">
    <w:name w:val="Comment Text Char"/>
    <w:basedOn w:val="DefaultParagraphFont"/>
    <w:link w:val="CommentText"/>
    <w:uiPriority w:val="99"/>
    <w:semiHidden/>
    <w:rsid w:val="0004139C"/>
    <w:rPr>
      <w:sz w:val="20"/>
      <w:szCs w:val="20"/>
    </w:rPr>
  </w:style>
  <w:style w:type="paragraph" w:styleId="CommentSubject">
    <w:name w:val="annotation subject"/>
    <w:basedOn w:val="CommentText"/>
    <w:next w:val="CommentText"/>
    <w:link w:val="CommentSubjectChar"/>
    <w:uiPriority w:val="99"/>
    <w:semiHidden/>
    <w:unhideWhenUsed/>
    <w:rsid w:val="0004139C"/>
    <w:rPr>
      <w:b/>
      <w:bCs/>
    </w:rPr>
  </w:style>
  <w:style w:type="character" w:customStyle="1" w:styleId="CommentSubjectChar">
    <w:name w:val="Comment Subject Char"/>
    <w:basedOn w:val="CommentTextChar"/>
    <w:link w:val="CommentSubject"/>
    <w:uiPriority w:val="99"/>
    <w:semiHidden/>
    <w:rsid w:val="000413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lladay@sbct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9B39318046E44B18B430A0DCCC5AB" ma:contentTypeVersion="4" ma:contentTypeDescription="Create a new document." ma:contentTypeScope="" ma:versionID="808a6fa05c927ed01294aaf210925ed0">
  <xsd:schema xmlns:xsd="http://www.w3.org/2001/XMLSchema" xmlns:xs="http://www.w3.org/2001/XMLSchema" xmlns:p="http://schemas.microsoft.com/office/2006/metadata/properties" xmlns:ns3="3882d4ae-facd-4919-b0ff-a0d990a5de2f" targetNamespace="http://schemas.microsoft.com/office/2006/metadata/properties" ma:root="true" ma:fieldsID="e742ec1a5550bab904b32429dd6ef257" ns3:_="">
    <xsd:import namespace="3882d4ae-facd-4919-b0ff-a0d990a5de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2d4ae-facd-4919-b0ff-a0d990a5d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2A4E-2BF9-4D6B-88CE-08C34C9C4176}">
  <ds:schemaRefs>
    <ds:schemaRef ds:uri="3882d4ae-facd-4919-b0ff-a0d990a5de2f"/>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4FF0594-DD7E-4638-8A6B-D1023ECAD215}">
  <ds:schemaRefs>
    <ds:schemaRef ds:uri="http://schemas.microsoft.com/sharepoint/v3/contenttype/forms"/>
  </ds:schemaRefs>
</ds:datastoreItem>
</file>

<file path=customXml/itemProps3.xml><?xml version="1.0" encoding="utf-8"?>
<ds:datastoreItem xmlns:ds="http://schemas.openxmlformats.org/officeDocument/2006/customXml" ds:itemID="{3FAED9B7-D2E5-4446-8A32-B3BC18B8D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2d4ae-facd-4919-b0ff-a0d990a5d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C850F-C3DD-4EF7-B440-9A30481F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Halladay</dc:creator>
  <cp:keywords/>
  <dc:description/>
  <cp:lastModifiedBy>Choi Halladay</cp:lastModifiedBy>
  <cp:revision>2</cp:revision>
  <dcterms:created xsi:type="dcterms:W3CDTF">2021-06-28T17:38:00Z</dcterms:created>
  <dcterms:modified xsi:type="dcterms:W3CDTF">2021-06-28T17:38:00Z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0x0101009639B39318046E44B18B430A0DCCC5AB</vt:lpwstr>
  </property>
</Properties>
</file>