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9" w:rsidRPr="00864228" w:rsidRDefault="000443E9" w:rsidP="00283E0B">
      <w:pPr>
        <w:spacing w:after="0"/>
        <w:rPr>
          <w:b/>
          <w:color w:val="FF0000"/>
          <w:sz w:val="24"/>
          <w:szCs w:val="24"/>
        </w:rPr>
      </w:pPr>
      <w:r w:rsidRPr="00864228">
        <w:rPr>
          <w:b/>
          <w:color w:val="FF0000"/>
          <w:sz w:val="24"/>
          <w:szCs w:val="24"/>
        </w:rPr>
        <w:t>NOT FOR DISTRIBUTION</w:t>
      </w:r>
    </w:p>
    <w:p w:rsidR="000443E9" w:rsidRPr="00864228" w:rsidRDefault="000443E9" w:rsidP="00283E0B">
      <w:pPr>
        <w:spacing w:after="0"/>
        <w:rPr>
          <w:b/>
          <w:sz w:val="24"/>
          <w:szCs w:val="24"/>
        </w:rPr>
      </w:pPr>
    </w:p>
    <w:p w:rsidR="004F553F" w:rsidRPr="00864228" w:rsidRDefault="00864228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>2021</w:t>
      </w:r>
      <w:r w:rsidR="00833C38" w:rsidRPr="00864228">
        <w:rPr>
          <w:b/>
          <w:sz w:val="24"/>
          <w:szCs w:val="24"/>
        </w:rPr>
        <w:t xml:space="preserve"> Bill Watch for Student Services</w:t>
      </w:r>
      <w:r w:rsidR="00520446">
        <w:rPr>
          <w:b/>
          <w:sz w:val="24"/>
          <w:szCs w:val="24"/>
        </w:rPr>
        <w:t xml:space="preserve"> and Student Support Programs</w:t>
      </w:r>
      <w:r w:rsidR="00283E0B" w:rsidRPr="00864228">
        <w:rPr>
          <w:b/>
          <w:sz w:val="24"/>
          <w:szCs w:val="24"/>
        </w:rPr>
        <w:tab/>
      </w:r>
    </w:p>
    <w:p w:rsidR="00DD49E5" w:rsidRPr="00864228" w:rsidRDefault="00833C38" w:rsidP="00283E0B">
      <w:pPr>
        <w:spacing w:after="0"/>
        <w:rPr>
          <w:b/>
          <w:sz w:val="24"/>
          <w:szCs w:val="24"/>
        </w:rPr>
      </w:pPr>
      <w:r w:rsidRPr="00864228">
        <w:rPr>
          <w:sz w:val="24"/>
          <w:szCs w:val="24"/>
        </w:rPr>
        <w:t>Joe Holliday, SBCTC Director of Student Services</w:t>
      </w:r>
      <w:r w:rsidR="00AC5DCB">
        <w:rPr>
          <w:sz w:val="24"/>
          <w:szCs w:val="24"/>
        </w:rPr>
        <w:t xml:space="preserve">, </w:t>
      </w:r>
      <w:r w:rsidR="007254FF">
        <w:rPr>
          <w:b/>
          <w:sz w:val="24"/>
          <w:szCs w:val="24"/>
        </w:rPr>
        <w:t>March 1</w:t>
      </w:r>
      <w:r w:rsidR="002B12AF" w:rsidRPr="00864228">
        <w:rPr>
          <w:b/>
          <w:sz w:val="24"/>
          <w:szCs w:val="24"/>
        </w:rPr>
        <w:t xml:space="preserve">, </w:t>
      </w:r>
      <w:r w:rsidR="007A228C" w:rsidRPr="00864228">
        <w:rPr>
          <w:b/>
          <w:sz w:val="24"/>
          <w:szCs w:val="24"/>
        </w:rPr>
        <w:t>2021</w:t>
      </w:r>
    </w:p>
    <w:p w:rsidR="004F553F" w:rsidRPr="00864228" w:rsidRDefault="004F553F" w:rsidP="00283E0B">
      <w:pPr>
        <w:spacing w:after="0"/>
        <w:rPr>
          <w:sz w:val="24"/>
          <w:szCs w:val="24"/>
        </w:rPr>
      </w:pPr>
    </w:p>
    <w:p w:rsidR="009E724B" w:rsidRPr="00864228" w:rsidRDefault="009E724B" w:rsidP="00283E0B">
      <w:pPr>
        <w:spacing w:after="0"/>
        <w:rPr>
          <w:sz w:val="24"/>
          <w:szCs w:val="24"/>
        </w:rPr>
      </w:pPr>
      <w:r w:rsidRPr="00864228">
        <w:rPr>
          <w:sz w:val="24"/>
          <w:szCs w:val="24"/>
        </w:rPr>
        <w:t xml:space="preserve">For full Bill information, go to </w:t>
      </w:r>
      <w:hyperlink r:id="rId7" w:history="1">
        <w:r w:rsidRPr="00864228">
          <w:rPr>
            <w:rStyle w:val="Hyperlink"/>
            <w:sz w:val="24"/>
            <w:szCs w:val="24"/>
          </w:rPr>
          <w:t>http://app.leg.wa.gov/billinfo/</w:t>
        </w:r>
      </w:hyperlink>
      <w:r w:rsidRPr="00864228">
        <w:rPr>
          <w:sz w:val="24"/>
          <w:szCs w:val="24"/>
        </w:rPr>
        <w:t xml:space="preserve"> and use the Search by Bill Number feature</w:t>
      </w:r>
      <w:r w:rsidR="00377A61">
        <w:rPr>
          <w:sz w:val="24"/>
          <w:szCs w:val="24"/>
        </w:rPr>
        <w:t xml:space="preserve"> (no need to use HB or SB)</w:t>
      </w:r>
    </w:p>
    <w:p w:rsidR="009153EA" w:rsidRPr="00864228" w:rsidRDefault="00283E0B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703"/>
        <w:gridCol w:w="8472"/>
        <w:gridCol w:w="1260"/>
        <w:gridCol w:w="3870"/>
      </w:tblGrid>
      <w:tr w:rsidR="001750A3" w:rsidRPr="00864228" w:rsidTr="00AC5DCB">
        <w:trPr>
          <w:tblHeader/>
        </w:trPr>
        <w:tc>
          <w:tcPr>
            <w:tcW w:w="703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8472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6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87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Notes/Status</w:t>
            </w:r>
          </w:p>
        </w:tc>
      </w:tr>
      <w:tr w:rsidR="001750A3" w:rsidRPr="00864228" w:rsidTr="00AC5DCB"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1009</w:t>
            </w:r>
          </w:p>
        </w:tc>
        <w:tc>
          <w:tcPr>
            <w:tcW w:w="8472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</w:t>
            </w:r>
            <w:r w:rsidR="00725CF9">
              <w:rPr>
                <w:sz w:val="24"/>
                <w:szCs w:val="24"/>
              </w:rPr>
              <w:t xml:space="preserve">certain mandated </w:t>
            </w:r>
            <w:r>
              <w:rPr>
                <w:sz w:val="24"/>
                <w:szCs w:val="24"/>
              </w:rPr>
              <w:t xml:space="preserve">health plan coverage to </w:t>
            </w:r>
            <w:r w:rsidR="00A10B4C">
              <w:rPr>
                <w:sz w:val="24"/>
                <w:szCs w:val="24"/>
              </w:rPr>
              <w:t xml:space="preserve">higher education </w:t>
            </w:r>
            <w:r>
              <w:rPr>
                <w:sz w:val="24"/>
                <w:szCs w:val="24"/>
              </w:rPr>
              <w:t>student health plans</w:t>
            </w:r>
          </w:p>
        </w:tc>
        <w:tc>
          <w:tcPr>
            <w:tcW w:w="1260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1750A3" w:rsidRPr="00864228" w:rsidRDefault="003604B7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House, in Senate Health &amp; Long Term Care</w:t>
            </w:r>
          </w:p>
        </w:tc>
      </w:tr>
      <w:tr w:rsidR="001750A3" w:rsidRPr="004F553F" w:rsidTr="00AC5DCB">
        <w:trPr>
          <w:trHeight w:val="611"/>
        </w:trPr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1016</w:t>
            </w:r>
          </w:p>
        </w:tc>
        <w:tc>
          <w:tcPr>
            <w:tcW w:w="8472" w:type="dxa"/>
          </w:tcPr>
          <w:p w:rsidR="001750A3" w:rsidRPr="00864228" w:rsidRDefault="00D65A1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Establishes </w:t>
            </w:r>
            <w:r w:rsidR="004C76A8">
              <w:rPr>
                <w:sz w:val="24"/>
                <w:szCs w:val="24"/>
              </w:rPr>
              <w:t>June 19</w:t>
            </w:r>
            <w:r w:rsidR="004C76A8" w:rsidRPr="004C76A8">
              <w:rPr>
                <w:sz w:val="24"/>
                <w:szCs w:val="24"/>
                <w:vertAlign w:val="superscript"/>
              </w:rPr>
              <w:t>th</w:t>
            </w:r>
            <w:r w:rsidR="004C76A8">
              <w:rPr>
                <w:sz w:val="24"/>
                <w:szCs w:val="24"/>
              </w:rPr>
              <w:t xml:space="preserve"> (Juneteenth) as a state holiday</w:t>
            </w:r>
          </w:p>
        </w:tc>
        <w:tc>
          <w:tcPr>
            <w:tcW w:w="1260" w:type="dxa"/>
          </w:tcPr>
          <w:p w:rsidR="001750A3" w:rsidRPr="00864228" w:rsidRDefault="004C76A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1750A3" w:rsidRPr="00864228" w:rsidRDefault="003604B7" w:rsidP="002F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House, in Senate State Government &amp; Elections</w:t>
            </w:r>
          </w:p>
        </w:tc>
      </w:tr>
      <w:tr w:rsidR="001750A3" w:rsidRPr="004F553F" w:rsidTr="00AC5DCB">
        <w:tc>
          <w:tcPr>
            <w:tcW w:w="703" w:type="dxa"/>
          </w:tcPr>
          <w:p w:rsidR="001750A3" w:rsidRPr="004F553F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1166</w:t>
            </w:r>
          </w:p>
        </w:tc>
        <w:tc>
          <w:tcPr>
            <w:tcW w:w="8472" w:type="dxa"/>
          </w:tcPr>
          <w:p w:rsidR="001750A3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pilot program for Supports for Students Experiencing Homelessness (SSEH) </w:t>
            </w:r>
          </w:p>
        </w:tc>
        <w:tc>
          <w:tcPr>
            <w:tcW w:w="1260" w:type="dxa"/>
          </w:tcPr>
          <w:p w:rsidR="001750A3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1750A3" w:rsidRDefault="003604B7" w:rsidP="003F7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House, headed to Senate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1213</w:t>
            </w:r>
          </w:p>
        </w:tc>
        <w:tc>
          <w:tcPr>
            <w:tcW w:w="8472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access to affordable childcare and early childhood education programs</w:t>
            </w:r>
          </w:p>
        </w:tc>
        <w:tc>
          <w:tcPr>
            <w:tcW w:w="1260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7254FF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Rules</w:t>
            </w:r>
            <w:r w:rsidR="003604B7">
              <w:rPr>
                <w:sz w:val="24"/>
                <w:szCs w:val="24"/>
              </w:rPr>
              <w:t>, second reading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1264</w:t>
            </w:r>
          </w:p>
        </w:tc>
        <w:tc>
          <w:tcPr>
            <w:tcW w:w="8472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Mandates an equity impact statement for legislative proposals with fiscal notes </w:t>
            </w:r>
          </w:p>
        </w:tc>
        <w:tc>
          <w:tcPr>
            <w:tcW w:w="1260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636D22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bill advanced to Appropriations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1302</w:t>
            </w:r>
          </w:p>
        </w:tc>
        <w:tc>
          <w:tcPr>
            <w:tcW w:w="8472" w:type="dxa"/>
          </w:tcPr>
          <w:p w:rsidR="00864228" w:rsidRPr="004F553F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College in the High School to include 9</w:t>
            </w:r>
            <w:r w:rsidRPr="007619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260" w:type="dxa"/>
          </w:tcPr>
          <w:p w:rsidR="00864228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212EEA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</w:t>
            </w:r>
            <w:r w:rsidR="00497EC6">
              <w:rPr>
                <w:sz w:val="24"/>
                <w:szCs w:val="24"/>
              </w:rPr>
              <w:t>, in Senate Early Learning &amp; K12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1368</w:t>
            </w:r>
          </w:p>
        </w:tc>
        <w:tc>
          <w:tcPr>
            <w:tcW w:w="847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Appropriates funds for state COVID-19 relief supported by federal funding, including undocumented student relief grants</w:t>
            </w:r>
          </w:p>
        </w:tc>
        <w:tc>
          <w:tcPr>
            <w:tcW w:w="1260" w:type="dxa"/>
          </w:tcPr>
          <w:p w:rsidR="00864228" w:rsidRDefault="00417F3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8255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into law by Governor; funds must be spent by June 30, 2021</w:t>
            </w:r>
          </w:p>
        </w:tc>
      </w:tr>
      <w:tr w:rsidR="00B637F9" w:rsidRPr="004F553F" w:rsidTr="00AC5DCB">
        <w:tc>
          <w:tcPr>
            <w:tcW w:w="703" w:type="dxa"/>
          </w:tcPr>
          <w:p w:rsidR="00B637F9" w:rsidRDefault="00B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1425</w:t>
            </w:r>
          </w:p>
        </w:tc>
        <w:tc>
          <w:tcPr>
            <w:tcW w:w="8472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Opportunity Scholarship Program opportunities for community and technical college students</w:t>
            </w:r>
          </w:p>
        </w:tc>
        <w:tc>
          <w:tcPr>
            <w:tcW w:w="1260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B637F9" w:rsidRDefault="008255F9" w:rsidP="0099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House, in Senate Higher Education/Workforce Development</w:t>
            </w:r>
          </w:p>
        </w:tc>
      </w:tr>
      <w:tr w:rsidR="00DB235B" w:rsidRPr="004F553F" w:rsidTr="00AC5DCB">
        <w:tc>
          <w:tcPr>
            <w:tcW w:w="703" w:type="dxa"/>
          </w:tcPr>
          <w:p w:rsidR="00DB235B" w:rsidRDefault="00DB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1468</w:t>
            </w:r>
          </w:p>
        </w:tc>
        <w:tc>
          <w:tcPr>
            <w:tcW w:w="8472" w:type="dxa"/>
          </w:tcPr>
          <w:p w:rsidR="00DB235B" w:rsidRDefault="00DB235B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pilot program that funds 8 colleges to implement  counseling best practices</w:t>
            </w:r>
          </w:p>
        </w:tc>
        <w:tc>
          <w:tcPr>
            <w:tcW w:w="1260" w:type="dxa"/>
          </w:tcPr>
          <w:p w:rsidR="00DB235B" w:rsidRDefault="00DB235B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DB235B" w:rsidRDefault="005D095C" w:rsidP="0099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9979E9">
              <w:rPr>
                <w:sz w:val="24"/>
                <w:szCs w:val="24"/>
              </w:rPr>
              <w:t>Appropriations</w:t>
            </w:r>
            <w:r w:rsidR="00497EC6">
              <w:rPr>
                <w:sz w:val="24"/>
                <w:szCs w:val="24"/>
              </w:rPr>
              <w:t xml:space="preserve">, not </w:t>
            </w:r>
            <w:r w:rsidR="00677385">
              <w:rPr>
                <w:sz w:val="24"/>
                <w:szCs w:val="24"/>
              </w:rPr>
              <w:t>moving</w:t>
            </w:r>
          </w:p>
        </w:tc>
      </w:tr>
      <w:tr w:rsidR="00780151" w:rsidRPr="004F553F" w:rsidTr="00AC5DCB">
        <w:tc>
          <w:tcPr>
            <w:tcW w:w="703" w:type="dxa"/>
          </w:tcPr>
          <w:p w:rsidR="00780151" w:rsidRDefault="0078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1477</w:t>
            </w:r>
          </w:p>
        </w:tc>
        <w:tc>
          <w:tcPr>
            <w:tcW w:w="8472" w:type="dxa"/>
          </w:tcPr>
          <w:p w:rsidR="00780151" w:rsidRDefault="00780151" w:rsidP="00244E2A">
            <w:pPr>
              <w:rPr>
                <w:sz w:val="24"/>
                <w:szCs w:val="24"/>
              </w:rPr>
            </w:pPr>
            <w:r w:rsidRPr="00780151">
              <w:rPr>
                <w:sz w:val="24"/>
                <w:szCs w:val="24"/>
              </w:rPr>
              <w:t>Establishes a coordinated crisis hotline center and crisis services system in WA state</w:t>
            </w:r>
            <w:r w:rsidR="00AD7DDE">
              <w:rPr>
                <w:sz w:val="24"/>
                <w:szCs w:val="24"/>
              </w:rPr>
              <w:t xml:space="preserve"> (renamed HB 1182)</w:t>
            </w:r>
          </w:p>
        </w:tc>
        <w:tc>
          <w:tcPr>
            <w:tcW w:w="1260" w:type="dxa"/>
          </w:tcPr>
          <w:p w:rsidR="00780151" w:rsidRDefault="00780151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780151" w:rsidRDefault="004534B5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Rules for 2</w:t>
            </w:r>
            <w:r w:rsidRPr="004534B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reading</w:t>
            </w:r>
          </w:p>
        </w:tc>
      </w:tr>
      <w:tr w:rsidR="004A11E7" w:rsidRPr="004F553F" w:rsidTr="00AC5DCB">
        <w:tc>
          <w:tcPr>
            <w:tcW w:w="703" w:type="dxa"/>
          </w:tcPr>
          <w:p w:rsidR="004A11E7" w:rsidRDefault="004A1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1517</w:t>
            </w:r>
          </w:p>
        </w:tc>
        <w:tc>
          <w:tcPr>
            <w:tcW w:w="8472" w:type="dxa"/>
          </w:tcPr>
          <w:p w:rsidR="004A11E7" w:rsidRDefault="004A11E7" w:rsidP="0023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Increases Washington College Grant aid awards by modifying the Median Family Income (MFI) levels</w:t>
            </w:r>
          </w:p>
        </w:tc>
        <w:tc>
          <w:tcPr>
            <w:tcW w:w="1260" w:type="dxa"/>
          </w:tcPr>
          <w:p w:rsidR="004A11E7" w:rsidRDefault="004A11E7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4A11E7" w:rsidRDefault="005D095C" w:rsidP="005D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 Appropriations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5023</w:t>
            </w:r>
          </w:p>
        </w:tc>
        <w:tc>
          <w:tcPr>
            <w:tcW w:w="8472" w:type="dxa"/>
          </w:tcPr>
          <w:p w:rsidR="00864228" w:rsidRDefault="002346F3" w:rsidP="0023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2346F3">
              <w:rPr>
                <w:sz w:val="24"/>
                <w:szCs w:val="24"/>
              </w:rPr>
              <w:t>ncreases access t</w:t>
            </w:r>
            <w:r w:rsidR="005C6C91">
              <w:rPr>
                <w:sz w:val="24"/>
                <w:szCs w:val="24"/>
              </w:rPr>
              <w:t xml:space="preserve">o childcare for </w:t>
            </w:r>
            <w:r w:rsidRPr="002346F3">
              <w:rPr>
                <w:sz w:val="24"/>
                <w:szCs w:val="24"/>
              </w:rPr>
              <w:t>unemployment benefits</w:t>
            </w:r>
            <w:r w:rsidR="005C6C91">
              <w:rPr>
                <w:sz w:val="24"/>
                <w:szCs w:val="24"/>
              </w:rPr>
              <w:t xml:space="preserve"> recipients</w:t>
            </w:r>
            <w:r w:rsidRPr="002346F3">
              <w:rPr>
                <w:sz w:val="24"/>
                <w:szCs w:val="24"/>
              </w:rPr>
              <w:t xml:space="preserve"> b</w:t>
            </w:r>
            <w:r w:rsidR="00AC5DCB">
              <w:rPr>
                <w:sz w:val="24"/>
                <w:szCs w:val="24"/>
              </w:rPr>
              <w:t xml:space="preserve">y not counting pandemic aid or </w:t>
            </w:r>
            <w:r w:rsidRPr="002346F3">
              <w:rPr>
                <w:sz w:val="24"/>
                <w:szCs w:val="24"/>
              </w:rPr>
              <w:t>benefits</w:t>
            </w:r>
            <w:r w:rsidR="005C6C91">
              <w:rPr>
                <w:sz w:val="24"/>
                <w:szCs w:val="24"/>
              </w:rPr>
              <w:t xml:space="preserve"> from lost wages as part of </w:t>
            </w:r>
            <w:r w:rsidRPr="002346F3">
              <w:rPr>
                <w:sz w:val="24"/>
                <w:szCs w:val="24"/>
              </w:rPr>
              <w:t>income eligibility for childcare.</w:t>
            </w:r>
          </w:p>
        </w:tc>
        <w:tc>
          <w:tcPr>
            <w:tcW w:w="126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9723AE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417F30">
              <w:rPr>
                <w:sz w:val="24"/>
                <w:szCs w:val="24"/>
              </w:rPr>
              <w:t>Ways &amp; Means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SB 5105</w:t>
            </w:r>
          </w:p>
        </w:tc>
        <w:tc>
          <w:tcPr>
            <w:tcW w:w="847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state agencies must designate DEI liaisons, apply an equity lens to agency work, and submit DEI plans</w:t>
            </w:r>
          </w:p>
        </w:tc>
        <w:tc>
          <w:tcPr>
            <w:tcW w:w="126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9723AE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417F30">
              <w:rPr>
                <w:sz w:val="24"/>
                <w:szCs w:val="24"/>
              </w:rPr>
              <w:t>Ways &amp; Means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5194</w:t>
            </w:r>
          </w:p>
        </w:tc>
        <w:tc>
          <w:tcPr>
            <w:tcW w:w="8472" w:type="dxa"/>
          </w:tcPr>
          <w:p w:rsidR="00864228" w:rsidRDefault="0093697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bill incorporates elements of HB 1355 Counselor Taskforce report, and creates mandates in full-time faculty hiring, guided pathways, and stu</w:t>
            </w:r>
            <w:r w:rsidR="00F32FB5">
              <w:rPr>
                <w:sz w:val="24"/>
                <w:szCs w:val="24"/>
              </w:rPr>
              <w:t>dent success</w:t>
            </w:r>
            <w:r>
              <w:rPr>
                <w:sz w:val="24"/>
                <w:szCs w:val="24"/>
              </w:rPr>
              <w:t xml:space="preserve"> programs</w:t>
            </w:r>
            <w:r w:rsidR="005C6C91">
              <w:rPr>
                <w:sz w:val="24"/>
                <w:szCs w:val="24"/>
              </w:rPr>
              <w:t>; Section 6 is a companion to HB 1468</w:t>
            </w:r>
          </w:p>
        </w:tc>
        <w:tc>
          <w:tcPr>
            <w:tcW w:w="126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3870" w:type="dxa"/>
          </w:tcPr>
          <w:p w:rsidR="00864228" w:rsidRDefault="009723AE" w:rsidP="0093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Ways &amp; Means</w:t>
            </w:r>
            <w:r w:rsidR="004534B5">
              <w:rPr>
                <w:sz w:val="24"/>
                <w:szCs w:val="24"/>
              </w:rPr>
              <w:t>, in Rules for 2</w:t>
            </w:r>
            <w:r w:rsidR="004534B5" w:rsidRPr="004534B5">
              <w:rPr>
                <w:sz w:val="24"/>
                <w:szCs w:val="24"/>
                <w:vertAlign w:val="superscript"/>
              </w:rPr>
              <w:t>nd</w:t>
            </w:r>
            <w:r w:rsidR="004534B5">
              <w:rPr>
                <w:sz w:val="24"/>
                <w:szCs w:val="24"/>
              </w:rPr>
              <w:t xml:space="preserve"> reading</w:t>
            </w:r>
          </w:p>
        </w:tc>
      </w:tr>
      <w:tr w:rsidR="009E0560" w:rsidRPr="004F553F" w:rsidTr="00AC5DCB">
        <w:tc>
          <w:tcPr>
            <w:tcW w:w="703" w:type="dxa"/>
          </w:tcPr>
          <w:p w:rsidR="009E0560" w:rsidRDefault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5214</w:t>
            </w:r>
          </w:p>
        </w:tc>
        <w:tc>
          <w:tcPr>
            <w:tcW w:w="8472" w:type="dxa"/>
          </w:tcPr>
          <w:p w:rsidR="009E0560" w:rsidRDefault="00936973" w:rsidP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eligibility </w:t>
            </w:r>
            <w:proofErr w:type="gramStart"/>
            <w:r w:rsidR="00F32FB5">
              <w:rPr>
                <w:sz w:val="24"/>
                <w:szCs w:val="24"/>
              </w:rPr>
              <w:t>for</w:t>
            </w:r>
            <w:r w:rsidR="009E0560" w:rsidRPr="009E0560">
              <w:rPr>
                <w:sz w:val="24"/>
                <w:szCs w:val="24"/>
              </w:rPr>
              <w:t xml:space="preserve"> exemption to the 60- month lifetime limit for temporary assi</w:t>
            </w:r>
            <w:r w:rsidR="009E0560">
              <w:rPr>
                <w:sz w:val="24"/>
                <w:szCs w:val="24"/>
              </w:rPr>
              <w:t xml:space="preserve">stance to needy families </w:t>
            </w:r>
            <w:r w:rsidR="00A831CC">
              <w:rPr>
                <w:sz w:val="24"/>
                <w:szCs w:val="24"/>
              </w:rPr>
              <w:t>(TANF)</w:t>
            </w:r>
            <w:proofErr w:type="gramEnd"/>
            <w:r w:rsidR="00A831CC">
              <w:rPr>
                <w:sz w:val="24"/>
                <w:szCs w:val="24"/>
              </w:rPr>
              <w:t>. Includes non-compliance-</w:t>
            </w:r>
            <w:r w:rsidR="009E0560">
              <w:rPr>
                <w:sz w:val="24"/>
                <w:szCs w:val="24"/>
              </w:rPr>
              <w:t>based termination within exemption. Allows family to keep income while rec</w:t>
            </w:r>
            <w:r w:rsidR="00F32FB5">
              <w:rPr>
                <w:sz w:val="24"/>
                <w:szCs w:val="24"/>
              </w:rPr>
              <w:t xml:space="preserve">eiving assistance. Enables </w:t>
            </w:r>
            <w:r w:rsidR="009E0560">
              <w:rPr>
                <w:sz w:val="24"/>
                <w:szCs w:val="24"/>
              </w:rPr>
              <w:t>TANF orientation via phone.</w:t>
            </w:r>
          </w:p>
        </w:tc>
        <w:tc>
          <w:tcPr>
            <w:tcW w:w="1260" w:type="dxa"/>
          </w:tcPr>
          <w:p w:rsidR="009E0560" w:rsidRDefault="009E056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9E0560" w:rsidRDefault="009723AE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Rules for second reading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5215</w:t>
            </w:r>
          </w:p>
        </w:tc>
        <w:tc>
          <w:tcPr>
            <w:tcW w:w="847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Increases maximum Washington College Grant awards at independent institutions</w:t>
            </w:r>
          </w:p>
        </w:tc>
        <w:tc>
          <w:tcPr>
            <w:tcW w:w="126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9723AE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417F30">
              <w:rPr>
                <w:sz w:val="24"/>
                <w:szCs w:val="24"/>
              </w:rPr>
              <w:t>Ways &amp; Means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5227</w:t>
            </w:r>
          </w:p>
        </w:tc>
        <w:tc>
          <w:tcPr>
            <w:tcW w:w="8472" w:type="dxa"/>
          </w:tcPr>
          <w:p w:rsidR="00864228" w:rsidRDefault="00001182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colleges to establish DEI/anti-racism training for all faculty, staff, and students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9723AE" w:rsidP="00BA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Rules for second reading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523</w:t>
            </w:r>
            <w:r w:rsidR="00864228">
              <w:rPr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1213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9723AE" w:rsidP="00F32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Rules for second reading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5241</w:t>
            </w:r>
          </w:p>
        </w:tc>
        <w:tc>
          <w:tcPr>
            <w:tcW w:w="8472" w:type="dxa"/>
          </w:tcPr>
          <w:p w:rsidR="00864228" w:rsidRDefault="00CA1EE4" w:rsidP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Creates grant program for </w:t>
            </w:r>
            <w:r w:rsidRPr="00CA1EE4">
              <w:rPr>
                <w:sz w:val="24"/>
                <w:szCs w:val="24"/>
              </w:rPr>
              <w:t>local communities to promote equity, economic inclusion, and a stable financial foundation for peop</w:t>
            </w:r>
            <w:r w:rsidR="005C6C91">
              <w:rPr>
                <w:sz w:val="24"/>
                <w:szCs w:val="24"/>
              </w:rPr>
              <w:t xml:space="preserve">le experiencing poverty, with a </w:t>
            </w:r>
            <w:r w:rsidRPr="00CA1EE4">
              <w:rPr>
                <w:sz w:val="24"/>
                <w:szCs w:val="24"/>
              </w:rPr>
              <w:t>focus on people of color and pe</w:t>
            </w:r>
            <w:r>
              <w:rPr>
                <w:sz w:val="24"/>
                <w:szCs w:val="24"/>
              </w:rPr>
              <w:t>ople in rural counties; g</w:t>
            </w:r>
            <w:r w:rsidRPr="00CA1EE4">
              <w:rPr>
                <w:sz w:val="24"/>
                <w:szCs w:val="24"/>
              </w:rPr>
              <w:t>rants of $200,000 each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9723AE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8255F9">
              <w:rPr>
                <w:sz w:val="24"/>
                <w:szCs w:val="24"/>
              </w:rPr>
              <w:t>Rules for second reading</w:t>
            </w:r>
            <w:bookmarkStart w:id="0" w:name="_GoBack"/>
            <w:bookmarkEnd w:id="0"/>
          </w:p>
        </w:tc>
      </w:tr>
      <w:tr w:rsidR="00B637F9" w:rsidRPr="004F553F" w:rsidTr="00AC5DCB">
        <w:tc>
          <w:tcPr>
            <w:tcW w:w="703" w:type="dxa"/>
          </w:tcPr>
          <w:p w:rsidR="00B637F9" w:rsidRDefault="00B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5288</w:t>
            </w:r>
          </w:p>
        </w:tc>
        <w:tc>
          <w:tcPr>
            <w:tcW w:w="8472" w:type="dxa"/>
          </w:tcPr>
          <w:p w:rsidR="00B637F9" w:rsidRDefault="006F77B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Closely resembles </w:t>
            </w:r>
            <w:r w:rsidR="00B637F9">
              <w:rPr>
                <w:sz w:val="24"/>
                <w:szCs w:val="24"/>
              </w:rPr>
              <w:t>HB 1425</w:t>
            </w:r>
          </w:p>
        </w:tc>
        <w:tc>
          <w:tcPr>
            <w:tcW w:w="1260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B637F9" w:rsidRDefault="009723AE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AC5DCB">
              <w:rPr>
                <w:sz w:val="24"/>
                <w:szCs w:val="24"/>
              </w:rPr>
              <w:t>Rules</w:t>
            </w:r>
            <w:r>
              <w:rPr>
                <w:sz w:val="24"/>
                <w:szCs w:val="24"/>
              </w:rPr>
              <w:t xml:space="preserve"> for second reading</w:t>
            </w:r>
          </w:p>
        </w:tc>
      </w:tr>
      <w:tr w:rsidR="009E0F3D" w:rsidRPr="004F553F" w:rsidTr="00AC5DCB">
        <w:tc>
          <w:tcPr>
            <w:tcW w:w="703" w:type="dxa"/>
          </w:tcPr>
          <w:p w:rsidR="009E0F3D" w:rsidRDefault="009E0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5321</w:t>
            </w:r>
          </w:p>
        </w:tc>
        <w:tc>
          <w:tcPr>
            <w:tcW w:w="8472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E0F3D">
              <w:rPr>
                <w:sz w:val="24"/>
                <w:szCs w:val="24"/>
              </w:rPr>
              <w:t>ake</w:t>
            </w:r>
            <w:r>
              <w:rPr>
                <w:sz w:val="24"/>
                <w:szCs w:val="24"/>
              </w:rPr>
              <w:t>s</w:t>
            </w:r>
            <w:r w:rsidRPr="009E0F3D">
              <w:rPr>
                <w:sz w:val="24"/>
                <w:szCs w:val="24"/>
              </w:rPr>
              <w:t xml:space="preserve"> auto sign-up for the College Bound program permanent</w:t>
            </w:r>
            <w:r>
              <w:rPr>
                <w:sz w:val="24"/>
                <w:szCs w:val="24"/>
              </w:rPr>
              <w:t xml:space="preserve">  for 7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9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260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9E0F3D" w:rsidRDefault="009723AE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Rules for second reading</w:t>
            </w:r>
          </w:p>
        </w:tc>
      </w:tr>
    </w:tbl>
    <w:p w:rsidR="00833C38" w:rsidRPr="004F553F" w:rsidRDefault="00833C38" w:rsidP="00AC5DCB">
      <w:pPr>
        <w:rPr>
          <w:sz w:val="24"/>
          <w:szCs w:val="24"/>
        </w:rPr>
      </w:pPr>
    </w:p>
    <w:sectPr w:rsidR="00833C38" w:rsidRPr="004F553F" w:rsidSect="008B7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06" w:rsidRDefault="00244E06" w:rsidP="00EF4FC8">
      <w:pPr>
        <w:spacing w:after="0" w:line="240" w:lineRule="auto"/>
      </w:pPr>
      <w:r>
        <w:separator/>
      </w:r>
    </w:p>
  </w:endnote>
  <w:endnote w:type="continuationSeparator" w:id="0">
    <w:p w:rsidR="00244E06" w:rsidRDefault="00244E06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160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9F8" w:rsidRDefault="00876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FC8" w:rsidRDefault="00EF4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06" w:rsidRDefault="00244E06" w:rsidP="00EF4FC8">
      <w:pPr>
        <w:spacing w:after="0" w:line="240" w:lineRule="auto"/>
      </w:pPr>
      <w:r>
        <w:separator/>
      </w:r>
    </w:p>
  </w:footnote>
  <w:footnote w:type="continuationSeparator" w:id="0">
    <w:p w:rsidR="00244E06" w:rsidRDefault="00244E06" w:rsidP="00EF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1182"/>
    <w:rsid w:val="00002A8F"/>
    <w:rsid w:val="00033F3C"/>
    <w:rsid w:val="000415CF"/>
    <w:rsid w:val="000443E9"/>
    <w:rsid w:val="0008470C"/>
    <w:rsid w:val="000874D7"/>
    <w:rsid w:val="000968A0"/>
    <w:rsid w:val="000C3A3F"/>
    <w:rsid w:val="000C4A5A"/>
    <w:rsid w:val="000C6181"/>
    <w:rsid w:val="000D28EA"/>
    <w:rsid w:val="000E13F5"/>
    <w:rsid w:val="000E51A9"/>
    <w:rsid w:val="001060F2"/>
    <w:rsid w:val="00106315"/>
    <w:rsid w:val="001162A2"/>
    <w:rsid w:val="00127313"/>
    <w:rsid w:val="001750A3"/>
    <w:rsid w:val="001B438E"/>
    <w:rsid w:val="001C3759"/>
    <w:rsid w:val="00203B67"/>
    <w:rsid w:val="00212EEA"/>
    <w:rsid w:val="002151F2"/>
    <w:rsid w:val="002346F3"/>
    <w:rsid w:val="00236E02"/>
    <w:rsid w:val="002372E0"/>
    <w:rsid w:val="00244E06"/>
    <w:rsid w:val="00244E2A"/>
    <w:rsid w:val="00246551"/>
    <w:rsid w:val="00264FF2"/>
    <w:rsid w:val="0027072A"/>
    <w:rsid w:val="00281B23"/>
    <w:rsid w:val="00282750"/>
    <w:rsid w:val="00283E0B"/>
    <w:rsid w:val="00284089"/>
    <w:rsid w:val="002B12AF"/>
    <w:rsid w:val="002B15CE"/>
    <w:rsid w:val="002E0AD0"/>
    <w:rsid w:val="002F3FEE"/>
    <w:rsid w:val="002F4E4A"/>
    <w:rsid w:val="002F648A"/>
    <w:rsid w:val="00305EF1"/>
    <w:rsid w:val="00307E3B"/>
    <w:rsid w:val="003256C9"/>
    <w:rsid w:val="00341A6F"/>
    <w:rsid w:val="003604B7"/>
    <w:rsid w:val="00365104"/>
    <w:rsid w:val="003704AA"/>
    <w:rsid w:val="00377A61"/>
    <w:rsid w:val="00395423"/>
    <w:rsid w:val="003A050F"/>
    <w:rsid w:val="003A26F3"/>
    <w:rsid w:val="003A6F35"/>
    <w:rsid w:val="003B6606"/>
    <w:rsid w:val="003D672C"/>
    <w:rsid w:val="003E0648"/>
    <w:rsid w:val="003E6FD4"/>
    <w:rsid w:val="003F3A67"/>
    <w:rsid w:val="003F75E3"/>
    <w:rsid w:val="00415EFE"/>
    <w:rsid w:val="00417F30"/>
    <w:rsid w:val="004534B5"/>
    <w:rsid w:val="0045469A"/>
    <w:rsid w:val="00480458"/>
    <w:rsid w:val="0048483A"/>
    <w:rsid w:val="00485375"/>
    <w:rsid w:val="00497EC6"/>
    <w:rsid w:val="004A11E7"/>
    <w:rsid w:val="004B2030"/>
    <w:rsid w:val="004C3B66"/>
    <w:rsid w:val="004C76A8"/>
    <w:rsid w:val="004D05BF"/>
    <w:rsid w:val="004D0BCF"/>
    <w:rsid w:val="004F3BAD"/>
    <w:rsid w:val="004F553F"/>
    <w:rsid w:val="00515185"/>
    <w:rsid w:val="00520446"/>
    <w:rsid w:val="00524957"/>
    <w:rsid w:val="00560C44"/>
    <w:rsid w:val="00570DC3"/>
    <w:rsid w:val="005A543E"/>
    <w:rsid w:val="005A5B00"/>
    <w:rsid w:val="005A6A4A"/>
    <w:rsid w:val="005C16EC"/>
    <w:rsid w:val="005C6C91"/>
    <w:rsid w:val="005D095C"/>
    <w:rsid w:val="00636D22"/>
    <w:rsid w:val="006645B9"/>
    <w:rsid w:val="00677385"/>
    <w:rsid w:val="00697AF9"/>
    <w:rsid w:val="006B1523"/>
    <w:rsid w:val="006F77B4"/>
    <w:rsid w:val="007007DE"/>
    <w:rsid w:val="007254FF"/>
    <w:rsid w:val="00725CF9"/>
    <w:rsid w:val="007619A0"/>
    <w:rsid w:val="0077122B"/>
    <w:rsid w:val="00774325"/>
    <w:rsid w:val="00780151"/>
    <w:rsid w:val="007A228C"/>
    <w:rsid w:val="007A34CD"/>
    <w:rsid w:val="007B0D33"/>
    <w:rsid w:val="007B71EE"/>
    <w:rsid w:val="007D259E"/>
    <w:rsid w:val="007F14DB"/>
    <w:rsid w:val="00806FC5"/>
    <w:rsid w:val="008255F9"/>
    <w:rsid w:val="00826AF9"/>
    <w:rsid w:val="00833C38"/>
    <w:rsid w:val="00863A2E"/>
    <w:rsid w:val="00864228"/>
    <w:rsid w:val="008646C9"/>
    <w:rsid w:val="008769F8"/>
    <w:rsid w:val="00882A2F"/>
    <w:rsid w:val="00885060"/>
    <w:rsid w:val="008B75EC"/>
    <w:rsid w:val="008C1B87"/>
    <w:rsid w:val="00904A1C"/>
    <w:rsid w:val="009153EA"/>
    <w:rsid w:val="00925560"/>
    <w:rsid w:val="00926D84"/>
    <w:rsid w:val="0093642F"/>
    <w:rsid w:val="00936524"/>
    <w:rsid w:val="00936973"/>
    <w:rsid w:val="009629F8"/>
    <w:rsid w:val="009723AE"/>
    <w:rsid w:val="00972553"/>
    <w:rsid w:val="00974429"/>
    <w:rsid w:val="00993BF8"/>
    <w:rsid w:val="00994339"/>
    <w:rsid w:val="009979E9"/>
    <w:rsid w:val="009C072A"/>
    <w:rsid w:val="009E0560"/>
    <w:rsid w:val="009E0F3D"/>
    <w:rsid w:val="009E724B"/>
    <w:rsid w:val="009F1377"/>
    <w:rsid w:val="00A01443"/>
    <w:rsid w:val="00A10B4C"/>
    <w:rsid w:val="00A1618B"/>
    <w:rsid w:val="00A754A0"/>
    <w:rsid w:val="00A831CC"/>
    <w:rsid w:val="00A854F2"/>
    <w:rsid w:val="00A903B6"/>
    <w:rsid w:val="00A944FE"/>
    <w:rsid w:val="00A96866"/>
    <w:rsid w:val="00AA1F73"/>
    <w:rsid w:val="00AA22FA"/>
    <w:rsid w:val="00AB7EFE"/>
    <w:rsid w:val="00AC5DCB"/>
    <w:rsid w:val="00AD6BA0"/>
    <w:rsid w:val="00AD7DDE"/>
    <w:rsid w:val="00AE71E3"/>
    <w:rsid w:val="00AF65F7"/>
    <w:rsid w:val="00B226B6"/>
    <w:rsid w:val="00B468A2"/>
    <w:rsid w:val="00B637F9"/>
    <w:rsid w:val="00B71C0F"/>
    <w:rsid w:val="00B828B7"/>
    <w:rsid w:val="00BA13D4"/>
    <w:rsid w:val="00BC3BD7"/>
    <w:rsid w:val="00BD6263"/>
    <w:rsid w:val="00BF42B2"/>
    <w:rsid w:val="00BF7C2F"/>
    <w:rsid w:val="00C016A5"/>
    <w:rsid w:val="00C14436"/>
    <w:rsid w:val="00C24CE6"/>
    <w:rsid w:val="00C33F6A"/>
    <w:rsid w:val="00C369F2"/>
    <w:rsid w:val="00C54D69"/>
    <w:rsid w:val="00C554F5"/>
    <w:rsid w:val="00C6542B"/>
    <w:rsid w:val="00CA044A"/>
    <w:rsid w:val="00CA1EE4"/>
    <w:rsid w:val="00CB09ED"/>
    <w:rsid w:val="00CC1A5B"/>
    <w:rsid w:val="00CC71C8"/>
    <w:rsid w:val="00CD1DD1"/>
    <w:rsid w:val="00CD2685"/>
    <w:rsid w:val="00D05027"/>
    <w:rsid w:val="00D0581B"/>
    <w:rsid w:val="00D21398"/>
    <w:rsid w:val="00D3262B"/>
    <w:rsid w:val="00D407A7"/>
    <w:rsid w:val="00D45266"/>
    <w:rsid w:val="00D4581A"/>
    <w:rsid w:val="00D61E2F"/>
    <w:rsid w:val="00D6245E"/>
    <w:rsid w:val="00D65A1C"/>
    <w:rsid w:val="00D66AA4"/>
    <w:rsid w:val="00D71FA6"/>
    <w:rsid w:val="00D76C42"/>
    <w:rsid w:val="00D86A60"/>
    <w:rsid w:val="00D86EA6"/>
    <w:rsid w:val="00DB0CEC"/>
    <w:rsid w:val="00DB235B"/>
    <w:rsid w:val="00DC4FD6"/>
    <w:rsid w:val="00DD49E5"/>
    <w:rsid w:val="00DE1BB2"/>
    <w:rsid w:val="00DE4E5E"/>
    <w:rsid w:val="00DF6621"/>
    <w:rsid w:val="00E109AA"/>
    <w:rsid w:val="00E25C67"/>
    <w:rsid w:val="00E4254A"/>
    <w:rsid w:val="00E7111B"/>
    <w:rsid w:val="00E7465A"/>
    <w:rsid w:val="00E7686C"/>
    <w:rsid w:val="00E84B06"/>
    <w:rsid w:val="00E857DB"/>
    <w:rsid w:val="00E970C6"/>
    <w:rsid w:val="00EA6E55"/>
    <w:rsid w:val="00EB2915"/>
    <w:rsid w:val="00EE5BB6"/>
    <w:rsid w:val="00EF4FC8"/>
    <w:rsid w:val="00F10B6D"/>
    <w:rsid w:val="00F16C4D"/>
    <w:rsid w:val="00F32FB5"/>
    <w:rsid w:val="00F60757"/>
    <w:rsid w:val="00F65B09"/>
    <w:rsid w:val="00F8042E"/>
    <w:rsid w:val="00F8685A"/>
    <w:rsid w:val="00F971CE"/>
    <w:rsid w:val="00FA5BB7"/>
    <w:rsid w:val="00FD4B56"/>
    <w:rsid w:val="00FD6B43"/>
    <w:rsid w:val="00FE159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F7B6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11</cp:revision>
  <cp:lastPrinted>2019-02-06T21:51:00Z</cp:lastPrinted>
  <dcterms:created xsi:type="dcterms:W3CDTF">2021-02-22T23:28:00Z</dcterms:created>
  <dcterms:modified xsi:type="dcterms:W3CDTF">2021-03-01T17:08:00Z</dcterms:modified>
</cp:coreProperties>
</file>