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017B863B" w:rsidR="00135E54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 w:rsidR="00DE0E4B">
        <w:tab/>
        <w:t>[ X</w:t>
      </w:r>
      <w:r>
        <w:t xml:space="preserve">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5ABBD66C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</w:t>
      </w:r>
      <w:r w:rsidR="00DE0E4B">
        <w:t>1/21/2021</w:t>
      </w:r>
      <w:r>
        <w:t>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DE0E4B">
        <w:t>[ X</w:t>
      </w:r>
      <w:r w:rsidR="00896452">
        <w:t xml:space="preserve">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D7C194C" w14:textId="1D5FFAFB" w:rsidR="00DE1F3D" w:rsidRDefault="00DE0E4B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--Discussed health of CESC</w:t>
      </w:r>
      <w:r w:rsidR="00E41B46">
        <w:t xml:space="preserve"> and whether current structure best serves mission.</w:t>
      </w:r>
      <w:r w:rsidR="00BC5555">
        <w:t xml:space="preserve">  Council had not met in over a year due to pandemic, spring Student Services conference cancellation, and leadership transitions.</w:t>
      </w:r>
    </w:p>
    <w:p w14:paraId="26A6A7D2" w14:textId="142026EE" w:rsidR="00E41B46" w:rsidRDefault="00E41B4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--Need clarity of purpose, Council focus.</w:t>
      </w:r>
    </w:p>
    <w:p w14:paraId="3082469D" w14:textId="37E1B4F5" w:rsidR="00E41B46" w:rsidRDefault="00E41B4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--Council has struggled across the years to garner representative membership from across the system.  Some redundancy with ACC and WEC, although ACC has a full plate and is not interested in merging.</w:t>
      </w:r>
    </w:p>
    <w:p w14:paraId="68E7F870" w14:textId="4C06407D" w:rsidR="00E41B46" w:rsidRDefault="00E41B4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--Guided Pathways has major focus on career preparedness, yet system struggles to fund career services and career </w:t>
      </w:r>
      <w:r w:rsidR="00BC5555">
        <w:t xml:space="preserve">staffing </w:t>
      </w:r>
      <w:r>
        <w:t>resources at scale.</w:t>
      </w:r>
      <w:r w:rsidR="00B94821">
        <w:t xml:space="preserve">  Tension between developm</w:t>
      </w:r>
      <w:r w:rsidR="00BC5555">
        <w:t>ental career discernment versus career services and placement.</w:t>
      </w:r>
    </w:p>
    <w:p w14:paraId="34D6B7FF" w14:textId="6987990B" w:rsidR="00DE1F3D" w:rsidRDefault="00B94821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--Wide, diverse range of roles/positions attend CESC, which can be a strength and challenge.  Representatives sometimes rotate and can range from faculty counselors to WorkSource staff to career services specialists to academic advisors</w:t>
      </w:r>
      <w:r w:rsidR="00BC5555">
        <w:t>, and others (BEdA Dean, etc.).</w:t>
      </w:r>
    </w:p>
    <w:p w14:paraId="1207246C" w14:textId="74A2A98F" w:rsidR="00BC5555" w:rsidRDefault="00BC5555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--Members who attended were very interested in continuing as a Council.</w:t>
      </w: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21E50416" w:rsidR="00DE1F3D" w:rsidRDefault="00E41B4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--Council plans to review Council mission/purpose and clarify/reset at upcoming February meeting.</w:t>
      </w:r>
    </w:p>
    <w:p w14:paraId="517A21A3" w14:textId="7E9CCF07" w:rsidR="00BC5555" w:rsidRDefault="00BC5555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--Jamie Traugott will assist with soliciting an updated roster of members across the colleges.</w:t>
      </w:r>
    </w:p>
    <w:p w14:paraId="35C69561" w14:textId="4A74196D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004808" w14:textId="77777777" w:rsidR="009B65AF" w:rsidRDefault="009B65A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030D222B" w:rsidR="00135E54" w:rsidRDefault="00135E54" w:rsidP="00135E54">
      <w:r>
        <w:t>[   ]</w:t>
      </w:r>
      <w:r w:rsidR="009B65AF">
        <w:t xml:space="preserve"> WSSSC</w:t>
      </w:r>
      <w:r w:rsidR="009B65AF">
        <w:tab/>
        <w:t>[   ] ACC</w:t>
      </w:r>
      <w:r w:rsidR="009B65AF">
        <w:tab/>
      </w:r>
      <w:r w:rsidR="009B65AF">
        <w:tab/>
        <w:t>[   ] ARC</w:t>
      </w:r>
      <w:r w:rsidR="009B65AF">
        <w:tab/>
      </w:r>
      <w:r w:rsidR="009B65AF">
        <w:tab/>
        <w:t>[ X</w:t>
      </w:r>
      <w:r>
        <w:t xml:space="preserve">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>[   ]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C09B9BC" w14:textId="3D506268" w:rsidR="009B65AF" w:rsidRDefault="009B65AF" w:rsidP="009B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--Potentially pursue joint meeting with ACC once a year</w:t>
      </w:r>
      <w:r>
        <w:t>; is there overlap between these councils that a different structure could support?</w:t>
      </w:r>
    </w:p>
    <w:p w14:paraId="6C271478" w14:textId="77777777" w:rsidR="009B65AF" w:rsidRDefault="009B65AF" w:rsidP="009B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--Some would like to stop talking about whether Council should exist and just get to work on moving career services forward. . . only works if/when mission and Council purpose is clarified.</w:t>
      </w:r>
    </w:p>
    <w:p w14:paraId="3249421F" w14:textId="77777777" w:rsidR="009B65AF" w:rsidRDefault="009B65AF" w:rsidP="009B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--Alignment with WSSSC workplan would be a welcome next step.</w:t>
      </w: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041869C8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203228">
        <w:t>Dr. Claire Peinado</w:t>
      </w:r>
      <w:r>
        <w:t>__________________</w:t>
      </w:r>
    </w:p>
    <w:p w14:paraId="48AB31F1" w14:textId="5878070A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</w:t>
      </w:r>
      <w:r w:rsidR="00203228">
        <w:t>2/1/2021</w:t>
      </w:r>
      <w:r>
        <w:t>___________________________________</w:t>
      </w:r>
    </w:p>
    <w:sectPr w:rsidR="003A799E" w:rsidRPr="003A79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B319F"/>
    <w:rsid w:val="00135E54"/>
    <w:rsid w:val="001966E7"/>
    <w:rsid w:val="00203228"/>
    <w:rsid w:val="003A799E"/>
    <w:rsid w:val="00441ECE"/>
    <w:rsid w:val="00896452"/>
    <w:rsid w:val="00917D47"/>
    <w:rsid w:val="0092436F"/>
    <w:rsid w:val="009B65AF"/>
    <w:rsid w:val="00A310FE"/>
    <w:rsid w:val="00B65225"/>
    <w:rsid w:val="00B94821"/>
    <w:rsid w:val="00BC5555"/>
    <w:rsid w:val="00C66082"/>
    <w:rsid w:val="00DE0E4B"/>
    <w:rsid w:val="00DE1F3D"/>
    <w:rsid w:val="00DF1BB5"/>
    <w:rsid w:val="00DF74AF"/>
    <w:rsid w:val="00E41B46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A8B49C9DB454885C40345FA5CFC55" ma:contentTypeVersion="13" ma:contentTypeDescription="Create a new document." ma:contentTypeScope="" ma:versionID="dda8dee8fb7f6019009484c605265508">
  <xsd:schema xmlns:xsd="http://www.w3.org/2001/XMLSchema" xmlns:xs="http://www.w3.org/2001/XMLSchema" xmlns:p="http://schemas.microsoft.com/office/2006/metadata/properties" xmlns:ns3="7cba1e78-a6d9-44c9-8152-f1ec0c1ff5b8" xmlns:ns4="0a69ec62-8421-4479-8392-379ce1f11d8e" targetNamespace="http://schemas.microsoft.com/office/2006/metadata/properties" ma:root="true" ma:fieldsID="d72f6eeaefee0c74926244aa47171729" ns3:_="" ns4:_="">
    <xsd:import namespace="7cba1e78-a6d9-44c9-8152-f1ec0c1ff5b8"/>
    <xsd:import namespace="0a69ec62-8421-4479-8392-379ce1f11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1e78-a6d9-44c9-8152-f1ec0c1ff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ec62-8421-4479-8392-379ce1f1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D0DA-F637-428D-BD50-E46E4B0632D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0a69ec62-8421-4479-8392-379ce1f11d8e"/>
    <ds:schemaRef ds:uri="7cba1e78-a6d9-44c9-8152-f1ec0c1ff5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35188-F7D4-4EF5-925C-B6178437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DB698-8F15-43AE-9FDA-EFCD7033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1e78-a6d9-44c9-8152-f1ec0c1ff5b8"/>
    <ds:schemaRef ds:uri="0a69ec62-8421-4479-8392-379ce1f11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21E6C-264B-4A6C-8A1B-B385D6FE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Claire Peinado</cp:lastModifiedBy>
  <cp:revision>4</cp:revision>
  <dcterms:created xsi:type="dcterms:W3CDTF">2021-02-01T18:34:00Z</dcterms:created>
  <dcterms:modified xsi:type="dcterms:W3CDTF">2021-02-01T20:22:00Z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0x0101002ECA8B49C9DB454885C40345FA5CFC55</vt:lpwstr>
  </property>
</Properties>
</file>