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38" w:rsidRDefault="00E15B4A">
      <w:r>
        <w:t>WSSSC Meeting Notes 8.6.2020</w:t>
      </w:r>
    </w:p>
    <w:p w:rsidR="00E15B4A" w:rsidRDefault="00E15B4A">
      <w:r>
        <w:t>Submitted by Joe Hol</w:t>
      </w:r>
      <w:r w:rsidR="00481C74">
        <w:t>l</w:t>
      </w:r>
      <w:r>
        <w:t>iday</w:t>
      </w:r>
    </w:p>
    <w:p w:rsidR="00E15B4A" w:rsidRDefault="00E15B4A">
      <w:r>
        <w:t>Joe Holliday (SBCTC) provided an update on several items:</w:t>
      </w:r>
    </w:p>
    <w:p w:rsidR="00E15B4A" w:rsidRDefault="00E15B4A" w:rsidP="00E15B4A">
      <w:pPr>
        <w:pStyle w:val="ListParagraph"/>
        <w:numPr>
          <w:ilvl w:val="0"/>
          <w:numId w:val="1"/>
        </w:numPr>
      </w:pPr>
      <w:r>
        <w:t xml:space="preserve">The Governor’s Office issued new guidance on K-12 school re-openings. A “Community Spread Framework” </w:t>
      </w:r>
      <w:proofErr w:type="gramStart"/>
      <w:r>
        <w:t>described</w:t>
      </w:r>
      <w:proofErr w:type="gramEnd"/>
      <w:r>
        <w:t xml:space="preserve"> as a decision tree framework will be released today, with re-opening guidance tied to level of risk. This is guidance, not a mandate at present. Just addresses K-12.</w:t>
      </w:r>
    </w:p>
    <w:p w:rsidR="00E15B4A" w:rsidRDefault="00E15B4A" w:rsidP="00E15B4A">
      <w:pPr>
        <w:pStyle w:val="ListParagraph"/>
        <w:numPr>
          <w:ilvl w:val="0"/>
          <w:numId w:val="1"/>
        </w:numPr>
      </w:pPr>
      <w:r>
        <w:t>DSSC leadership met with SBCTC CIO Grant Rodeheaver</w:t>
      </w:r>
      <w:r w:rsidR="0015181C">
        <w:t xml:space="preserve"> and Sandy Main</w:t>
      </w:r>
      <w:r>
        <w:t xml:space="preserve"> to discuss ctcLink accessibility issues; Joe and Chio Flores participated. Joe characterized the meeting as one in which DSSC felt their concerns </w:t>
      </w:r>
      <w:proofErr w:type="gramStart"/>
      <w:r>
        <w:t>were heard</w:t>
      </w:r>
      <w:proofErr w:type="gramEnd"/>
      <w:r>
        <w:t>, but what is needed are actions. A more thorough report will come from DSSC President Megan Jasurda.</w:t>
      </w:r>
    </w:p>
    <w:p w:rsidR="00E15B4A" w:rsidRDefault="00E15B4A" w:rsidP="00E15B4A">
      <w:pPr>
        <w:pStyle w:val="ListParagraph"/>
        <w:numPr>
          <w:ilvl w:val="0"/>
          <w:numId w:val="1"/>
        </w:numPr>
      </w:pPr>
      <w:r>
        <w:t xml:space="preserve">No news on the Title IX lawsuit, although we are expecting the </w:t>
      </w:r>
      <w:proofErr w:type="gramStart"/>
      <w:r>
        <w:t>judge’s</w:t>
      </w:r>
      <w:proofErr w:type="gramEnd"/>
      <w:r>
        <w:t xml:space="preserve"> ruling this week. In preparation, the states </w:t>
      </w:r>
      <w:proofErr w:type="gramStart"/>
      <w:r w:rsidR="0015181C">
        <w:t>bringing suit</w:t>
      </w:r>
      <w:proofErr w:type="gramEnd"/>
      <w:r w:rsidR="0015181C">
        <w:t xml:space="preserve"> </w:t>
      </w:r>
      <w:bookmarkStart w:id="0" w:name="_GoBack"/>
      <w:bookmarkEnd w:id="0"/>
      <w:r>
        <w:t>are planning additional challenges, however an adverse decision this week will mean that adherence to the August 14 implementation date is necessary, regardless of additional challenges.</w:t>
      </w:r>
    </w:p>
    <w:p w:rsidR="00E15B4A" w:rsidRDefault="00E15B4A" w:rsidP="00E15B4A">
      <w:pPr>
        <w:pStyle w:val="ListParagraph"/>
        <w:numPr>
          <w:ilvl w:val="0"/>
          <w:numId w:val="1"/>
        </w:numPr>
      </w:pPr>
      <w:r>
        <w:t xml:space="preserve">The new Online Admission Application is moving along. The go live date </w:t>
      </w:r>
      <w:proofErr w:type="gramStart"/>
      <w:r>
        <w:t>has been pushed</w:t>
      </w:r>
      <w:proofErr w:type="gramEnd"/>
      <w:r>
        <w:t xml:space="preserve"> to Novemb</w:t>
      </w:r>
      <w:r w:rsidR="00481C74">
        <w:t xml:space="preserve">er, to allow final design elements to </w:t>
      </w:r>
      <w:r>
        <w:t>be in place and adequate user testing can occur.</w:t>
      </w:r>
    </w:p>
    <w:p w:rsidR="00E15B4A" w:rsidRDefault="00E15B4A" w:rsidP="00E15B4A">
      <w:pPr>
        <w:pStyle w:val="ListParagraph"/>
        <w:numPr>
          <w:ilvl w:val="0"/>
          <w:numId w:val="1"/>
        </w:numPr>
      </w:pPr>
      <w:r>
        <w:t>Joe, Sue, and Matt reported on the Counselor Taskforce. Recommended minimum standards for counselors will be discussed at the August 13 Taskforce meeting. A survey of colleges is in development.</w:t>
      </w:r>
      <w:r w:rsidR="00481C74">
        <w:t xml:space="preserve"> The Taskforce is required to make recommendations about minimum standards for counselors, dissemination of best practices, and student to counselor ratios.</w:t>
      </w:r>
    </w:p>
    <w:p w:rsidR="00E15B4A" w:rsidRDefault="00E15B4A" w:rsidP="00E15B4A">
      <w:r>
        <w:t xml:space="preserve">A discussion of Title IX rules implementation and training ensued. A committee consisting of Robert Cox, Dave Pelkey, Jack Huls, Jennifer Alt, and Michele Waltz </w:t>
      </w:r>
      <w:proofErr w:type="gramStart"/>
      <w:r>
        <w:t>was formed</w:t>
      </w:r>
      <w:proofErr w:type="gramEnd"/>
      <w:r>
        <w:t xml:space="preserve">. Robert is meeting with AAG Dave Stolier today to discuss short- and long-term strategies that will reduce legal exposure. </w:t>
      </w:r>
      <w:proofErr w:type="spellStart"/>
      <w:r>
        <w:t>Systemwide</w:t>
      </w:r>
      <w:proofErr w:type="spellEnd"/>
      <w:r>
        <w:t xml:space="preserve"> collaboration on training, investigation, hearing officers, etc. is a </w:t>
      </w:r>
      <w:proofErr w:type="gramStart"/>
      <w:r>
        <w:t>longer term</w:t>
      </w:r>
      <w:proofErr w:type="gramEnd"/>
      <w:r>
        <w:t xml:space="preserve"> solution.</w:t>
      </w:r>
      <w:r w:rsidR="00481C74">
        <w:t xml:space="preserve"> Coordination with HR Directors (HRMC) </w:t>
      </w:r>
      <w:proofErr w:type="gramStart"/>
      <w:r w:rsidR="00481C74">
        <w:t>is desired</w:t>
      </w:r>
      <w:proofErr w:type="gramEnd"/>
      <w:r w:rsidR="00481C74">
        <w:t>. [Note: SBCTC HR Director Julie Huss informed Joe after the meeting that she would be in the meeting with Dave Stolier today.]</w:t>
      </w:r>
    </w:p>
    <w:p w:rsidR="00481C74" w:rsidRDefault="00481C74" w:rsidP="00E15B4A">
      <w:r>
        <w:t xml:space="preserve">Brendon Taga raised an issue about PPE and the lack of clarity about what type of mask composition is acceptable during re-opening and social distancing. N95 or fabric masks? Olympic will not be using fabric masks. Brief discussion of disability accommodations vis-à-vis masks: some students with disabilities </w:t>
      </w:r>
      <w:proofErr w:type="gramStart"/>
      <w:r>
        <w:t>should be provided</w:t>
      </w:r>
      <w:proofErr w:type="gramEnd"/>
      <w:r>
        <w:t xml:space="preserve"> masks as an accommodation, while others may not be able to wear a mask and must be accommodated accordingly.</w:t>
      </w:r>
    </w:p>
    <w:p w:rsidR="00E15B4A" w:rsidRDefault="00E15B4A" w:rsidP="00E15B4A"/>
    <w:p w:rsidR="00E15B4A" w:rsidRDefault="00E15B4A" w:rsidP="00E15B4A">
      <w:pPr>
        <w:pStyle w:val="ListParagraph"/>
      </w:pPr>
    </w:p>
    <w:p w:rsidR="00E15B4A" w:rsidRDefault="00E15B4A" w:rsidP="00E15B4A"/>
    <w:p w:rsidR="00E15B4A" w:rsidRDefault="00E15B4A" w:rsidP="00E15B4A"/>
    <w:sectPr w:rsidR="00E15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26" w:rsidRDefault="00230B26" w:rsidP="00481C74">
      <w:pPr>
        <w:spacing w:after="0" w:line="240" w:lineRule="auto"/>
      </w:pPr>
      <w:r>
        <w:separator/>
      </w:r>
    </w:p>
  </w:endnote>
  <w:endnote w:type="continuationSeparator" w:id="0">
    <w:p w:rsidR="00230B26" w:rsidRDefault="00230B26" w:rsidP="0048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74" w:rsidRDefault="00481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74" w:rsidRDefault="00481C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74" w:rsidRDefault="00481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26" w:rsidRDefault="00230B26" w:rsidP="00481C74">
      <w:pPr>
        <w:spacing w:after="0" w:line="240" w:lineRule="auto"/>
      </w:pPr>
      <w:r>
        <w:separator/>
      </w:r>
    </w:p>
  </w:footnote>
  <w:footnote w:type="continuationSeparator" w:id="0">
    <w:p w:rsidR="00230B26" w:rsidRDefault="00230B26" w:rsidP="0048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74" w:rsidRDefault="00481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74" w:rsidRDefault="00481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74" w:rsidRDefault="00481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743A6"/>
    <w:multiLevelType w:val="hybridMultilevel"/>
    <w:tmpl w:val="F1D0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4A"/>
    <w:rsid w:val="0015181C"/>
    <w:rsid w:val="00230B26"/>
    <w:rsid w:val="003D4238"/>
    <w:rsid w:val="00481C74"/>
    <w:rsid w:val="00BA13E1"/>
    <w:rsid w:val="00E15B4A"/>
    <w:rsid w:val="00E6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51CEF"/>
  <w15:chartTrackingRefBased/>
  <w15:docId w15:val="{DBF5AC44-141A-4373-896B-C9D03619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74"/>
  </w:style>
  <w:style w:type="paragraph" w:styleId="Footer">
    <w:name w:val="footer"/>
    <w:basedOn w:val="Normal"/>
    <w:link w:val="FooterChar"/>
    <w:uiPriority w:val="99"/>
    <w:unhideWhenUsed/>
    <w:rsid w:val="0048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Holliday</dc:creator>
  <cp:keywords/>
  <dc:description/>
  <cp:lastModifiedBy>Joe Holliday</cp:lastModifiedBy>
  <cp:revision>4</cp:revision>
  <dcterms:created xsi:type="dcterms:W3CDTF">2020-08-06T21:52:00Z</dcterms:created>
  <dcterms:modified xsi:type="dcterms:W3CDTF">2020-08-07T15:18:00Z</dcterms:modified>
</cp:coreProperties>
</file>