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3F" w:rsidRPr="00FD586A" w:rsidRDefault="00826AF9" w:rsidP="00283E0B">
      <w:pPr>
        <w:spacing w:after="0"/>
        <w:rPr>
          <w:b/>
          <w:sz w:val="28"/>
          <w:szCs w:val="28"/>
        </w:rPr>
      </w:pPr>
      <w:r w:rsidRPr="00FD586A">
        <w:rPr>
          <w:b/>
          <w:sz w:val="28"/>
          <w:szCs w:val="28"/>
        </w:rPr>
        <w:t>2019</w:t>
      </w:r>
      <w:r w:rsidR="00833C38" w:rsidRPr="00FD586A">
        <w:rPr>
          <w:b/>
          <w:sz w:val="28"/>
          <w:szCs w:val="28"/>
        </w:rPr>
        <w:t xml:space="preserve"> </w:t>
      </w:r>
      <w:r w:rsidR="005F4FF8" w:rsidRPr="00FD586A">
        <w:rPr>
          <w:b/>
          <w:sz w:val="28"/>
          <w:szCs w:val="28"/>
        </w:rPr>
        <w:t>Legislative Summary</w:t>
      </w:r>
      <w:r w:rsidR="00833C38" w:rsidRPr="00FD586A">
        <w:rPr>
          <w:b/>
          <w:sz w:val="28"/>
          <w:szCs w:val="28"/>
        </w:rPr>
        <w:t xml:space="preserve"> for Student Services</w:t>
      </w:r>
      <w:r w:rsidR="00283E0B" w:rsidRPr="00FD586A">
        <w:rPr>
          <w:b/>
          <w:sz w:val="28"/>
          <w:szCs w:val="28"/>
        </w:rPr>
        <w:tab/>
      </w:r>
    </w:p>
    <w:p w:rsidR="00826AF9" w:rsidRDefault="00833C38" w:rsidP="00283E0B">
      <w:pPr>
        <w:spacing w:after="0"/>
        <w:rPr>
          <w:sz w:val="24"/>
          <w:szCs w:val="24"/>
        </w:rPr>
      </w:pPr>
      <w:r w:rsidRPr="004F553F">
        <w:rPr>
          <w:sz w:val="24"/>
          <w:szCs w:val="24"/>
        </w:rPr>
        <w:t>Joe Holliday, SBCTC Director of Student Services</w:t>
      </w:r>
    </w:p>
    <w:p w:rsidR="004F553F" w:rsidRDefault="00204EA1" w:rsidP="00283E0B">
      <w:pPr>
        <w:spacing w:after="0"/>
        <w:rPr>
          <w:b/>
          <w:sz w:val="24"/>
          <w:szCs w:val="24"/>
        </w:rPr>
      </w:pPr>
      <w:r>
        <w:rPr>
          <w:b/>
          <w:sz w:val="24"/>
          <w:szCs w:val="24"/>
        </w:rPr>
        <w:t xml:space="preserve">May </w:t>
      </w:r>
      <w:r w:rsidR="00FD586A">
        <w:rPr>
          <w:b/>
          <w:sz w:val="24"/>
          <w:szCs w:val="24"/>
        </w:rPr>
        <w:t>10</w:t>
      </w:r>
      <w:r w:rsidR="002B12AF" w:rsidRPr="002B12AF">
        <w:rPr>
          <w:b/>
          <w:sz w:val="24"/>
          <w:szCs w:val="24"/>
        </w:rPr>
        <w:t xml:space="preserve">, </w:t>
      </w:r>
      <w:r w:rsidR="00826AF9" w:rsidRPr="002B12AF">
        <w:rPr>
          <w:b/>
          <w:sz w:val="24"/>
          <w:szCs w:val="24"/>
        </w:rPr>
        <w:t>2019</w:t>
      </w:r>
    </w:p>
    <w:p w:rsidR="00BB2440" w:rsidRDefault="00BB2440" w:rsidP="00283E0B">
      <w:pPr>
        <w:spacing w:after="0"/>
        <w:rPr>
          <w:sz w:val="24"/>
          <w:szCs w:val="24"/>
        </w:rPr>
      </w:pPr>
    </w:p>
    <w:p w:rsidR="009E724B" w:rsidRDefault="009E724B" w:rsidP="00283E0B">
      <w:pPr>
        <w:spacing w:after="0"/>
        <w:rPr>
          <w:sz w:val="24"/>
          <w:szCs w:val="24"/>
        </w:rPr>
      </w:pPr>
      <w:r w:rsidRPr="004F553F">
        <w:rPr>
          <w:sz w:val="24"/>
          <w:szCs w:val="24"/>
        </w:rPr>
        <w:t xml:space="preserve">For full Bill information, go to </w:t>
      </w:r>
      <w:hyperlink r:id="rId7" w:history="1">
        <w:r w:rsidRPr="004F553F">
          <w:rPr>
            <w:rStyle w:val="Hyperlink"/>
            <w:sz w:val="24"/>
            <w:szCs w:val="24"/>
          </w:rPr>
          <w:t>http://app.leg.wa.gov/billinfo/</w:t>
        </w:r>
      </w:hyperlink>
      <w:r w:rsidRPr="004F553F">
        <w:rPr>
          <w:sz w:val="24"/>
          <w:szCs w:val="24"/>
        </w:rPr>
        <w:t xml:space="preserve"> and use the Search by Bill Number feature</w:t>
      </w:r>
    </w:p>
    <w:p w:rsidR="009153EA" w:rsidRPr="004F553F" w:rsidRDefault="00283E0B" w:rsidP="00283E0B">
      <w:pPr>
        <w:spacing w:after="0"/>
        <w:rPr>
          <w:b/>
          <w:sz w:val="24"/>
          <w:szCs w:val="24"/>
        </w:rPr>
      </w:pPr>
      <w:r w:rsidRPr="004F553F">
        <w:rPr>
          <w:b/>
          <w:sz w:val="24"/>
          <w:szCs w:val="24"/>
        </w:rPr>
        <w:tab/>
      </w:r>
    </w:p>
    <w:tbl>
      <w:tblPr>
        <w:tblStyle w:val="TableGrid"/>
        <w:tblW w:w="13765" w:type="dxa"/>
        <w:tblLayout w:type="fixed"/>
        <w:tblLook w:val="04A0" w:firstRow="1" w:lastRow="0" w:firstColumn="1" w:lastColumn="0" w:noHBand="0" w:noVBand="1"/>
        <w:tblDescription w:val="Left column is Bill Number, next column describes bill, "/>
      </w:tblPr>
      <w:tblGrid>
        <w:gridCol w:w="1255"/>
        <w:gridCol w:w="4230"/>
        <w:gridCol w:w="4500"/>
        <w:gridCol w:w="3780"/>
      </w:tblGrid>
      <w:tr w:rsidR="001750A3" w:rsidRPr="004F553F" w:rsidTr="00DF5535">
        <w:trPr>
          <w:tblHeader/>
        </w:trPr>
        <w:tc>
          <w:tcPr>
            <w:tcW w:w="1255" w:type="dxa"/>
          </w:tcPr>
          <w:p w:rsidR="001750A3" w:rsidRPr="004F553F" w:rsidRDefault="001750A3">
            <w:pPr>
              <w:rPr>
                <w:b/>
                <w:sz w:val="24"/>
                <w:szCs w:val="24"/>
              </w:rPr>
            </w:pPr>
            <w:r w:rsidRPr="004F553F">
              <w:rPr>
                <w:b/>
                <w:sz w:val="24"/>
                <w:szCs w:val="24"/>
              </w:rPr>
              <w:t>Bill</w:t>
            </w:r>
          </w:p>
        </w:tc>
        <w:tc>
          <w:tcPr>
            <w:tcW w:w="4230" w:type="dxa"/>
          </w:tcPr>
          <w:p w:rsidR="001750A3" w:rsidRPr="004F553F" w:rsidRDefault="001750A3">
            <w:pPr>
              <w:rPr>
                <w:b/>
                <w:sz w:val="24"/>
                <w:szCs w:val="24"/>
              </w:rPr>
            </w:pPr>
            <w:r w:rsidRPr="004F553F">
              <w:rPr>
                <w:b/>
                <w:sz w:val="24"/>
                <w:szCs w:val="24"/>
              </w:rPr>
              <w:t>Description</w:t>
            </w:r>
          </w:p>
        </w:tc>
        <w:tc>
          <w:tcPr>
            <w:tcW w:w="4500" w:type="dxa"/>
          </w:tcPr>
          <w:p w:rsidR="001750A3" w:rsidRPr="004F553F" w:rsidRDefault="000D77A4">
            <w:pPr>
              <w:rPr>
                <w:b/>
                <w:sz w:val="24"/>
                <w:szCs w:val="24"/>
              </w:rPr>
            </w:pPr>
            <w:r>
              <w:rPr>
                <w:b/>
                <w:sz w:val="24"/>
                <w:szCs w:val="24"/>
              </w:rPr>
              <w:t>Status</w:t>
            </w:r>
          </w:p>
        </w:tc>
        <w:tc>
          <w:tcPr>
            <w:tcW w:w="3780" w:type="dxa"/>
          </w:tcPr>
          <w:p w:rsidR="001750A3" w:rsidRPr="004F553F" w:rsidRDefault="000D77A4">
            <w:pPr>
              <w:rPr>
                <w:b/>
                <w:sz w:val="24"/>
                <w:szCs w:val="24"/>
              </w:rPr>
            </w:pPr>
            <w:r>
              <w:rPr>
                <w:b/>
                <w:sz w:val="24"/>
                <w:szCs w:val="24"/>
              </w:rPr>
              <w:t>Actions Needed</w:t>
            </w:r>
          </w:p>
        </w:tc>
      </w:tr>
      <w:tr w:rsidR="001750A3" w:rsidRPr="004F553F" w:rsidTr="00DF5535">
        <w:tc>
          <w:tcPr>
            <w:tcW w:w="1255" w:type="dxa"/>
          </w:tcPr>
          <w:p w:rsidR="001750A3" w:rsidRPr="004F553F" w:rsidRDefault="000D77A4">
            <w:pPr>
              <w:rPr>
                <w:sz w:val="24"/>
                <w:szCs w:val="24"/>
              </w:rPr>
            </w:pPr>
            <w:r>
              <w:rPr>
                <w:sz w:val="24"/>
                <w:szCs w:val="24"/>
              </w:rPr>
              <w:t>2SHB 1039</w:t>
            </w:r>
          </w:p>
        </w:tc>
        <w:tc>
          <w:tcPr>
            <w:tcW w:w="4230" w:type="dxa"/>
          </w:tcPr>
          <w:p w:rsidR="001750A3" w:rsidRPr="004F553F" w:rsidRDefault="001750A3" w:rsidP="00300A18">
            <w:pPr>
              <w:rPr>
                <w:sz w:val="24"/>
                <w:szCs w:val="24"/>
              </w:rPr>
            </w:pPr>
            <w:r w:rsidRPr="00B443F4">
              <w:rPr>
                <w:b/>
                <w:sz w:val="24"/>
                <w:szCs w:val="24"/>
              </w:rPr>
              <w:t xml:space="preserve">Opioid </w:t>
            </w:r>
            <w:r w:rsidR="00CF4549">
              <w:rPr>
                <w:b/>
                <w:sz w:val="24"/>
                <w:szCs w:val="24"/>
              </w:rPr>
              <w:t xml:space="preserve">Overdose </w:t>
            </w:r>
            <w:r w:rsidRPr="00B443F4">
              <w:rPr>
                <w:b/>
                <w:sz w:val="24"/>
                <w:szCs w:val="24"/>
              </w:rPr>
              <w:t>Medication</w:t>
            </w:r>
            <w:r w:rsidR="00A01443">
              <w:rPr>
                <w:sz w:val="24"/>
                <w:szCs w:val="24"/>
              </w:rPr>
              <w:t xml:space="preserve">: </w:t>
            </w:r>
            <w:r w:rsidR="007007DE">
              <w:rPr>
                <w:sz w:val="24"/>
                <w:szCs w:val="24"/>
              </w:rPr>
              <w:t xml:space="preserve">Colleges with residence halls housing 100+ students must develop plans for </w:t>
            </w:r>
            <w:r w:rsidR="00903E02">
              <w:rPr>
                <w:sz w:val="24"/>
                <w:szCs w:val="24"/>
              </w:rPr>
              <w:t xml:space="preserve">maintaining/ </w:t>
            </w:r>
            <w:r w:rsidR="007007DE">
              <w:rPr>
                <w:sz w:val="24"/>
                <w:szCs w:val="24"/>
              </w:rPr>
              <w:t>administering opioid overdose medication</w:t>
            </w:r>
            <w:r w:rsidR="00903E02">
              <w:rPr>
                <w:sz w:val="24"/>
                <w:szCs w:val="24"/>
              </w:rPr>
              <w:t xml:space="preserve"> </w:t>
            </w:r>
            <w:r w:rsidR="00C54D69">
              <w:rPr>
                <w:sz w:val="24"/>
                <w:szCs w:val="24"/>
              </w:rPr>
              <w:t>in and around residence halls</w:t>
            </w:r>
            <w:r w:rsidR="00300A18">
              <w:rPr>
                <w:sz w:val="24"/>
                <w:szCs w:val="24"/>
              </w:rPr>
              <w:t xml:space="preserve"> and training designated personnel</w:t>
            </w:r>
            <w:r w:rsidR="002B12AF">
              <w:rPr>
                <w:sz w:val="24"/>
                <w:szCs w:val="24"/>
              </w:rPr>
              <w:t xml:space="preserve"> </w:t>
            </w:r>
            <w:r w:rsidR="002E0AD0">
              <w:rPr>
                <w:sz w:val="24"/>
                <w:szCs w:val="24"/>
              </w:rPr>
              <w:t>by the beginning of the 2019-20 academic year</w:t>
            </w:r>
            <w:r w:rsidR="000E175A">
              <w:rPr>
                <w:sz w:val="24"/>
                <w:szCs w:val="24"/>
              </w:rPr>
              <w:t xml:space="preserve">; </w:t>
            </w:r>
            <w:r w:rsidR="000E175A" w:rsidRPr="000E175A">
              <w:rPr>
                <w:sz w:val="24"/>
                <w:szCs w:val="24"/>
              </w:rPr>
              <w:t>$156,000 ($132,000 for FY20; $24,000 for FY21)</w:t>
            </w:r>
          </w:p>
        </w:tc>
        <w:tc>
          <w:tcPr>
            <w:tcW w:w="4500" w:type="dxa"/>
          </w:tcPr>
          <w:p w:rsidR="002064A5" w:rsidRDefault="002064A5" w:rsidP="000D77A4">
            <w:pPr>
              <w:rPr>
                <w:sz w:val="24"/>
                <w:szCs w:val="24"/>
              </w:rPr>
            </w:pPr>
            <w:r>
              <w:rPr>
                <w:sz w:val="24"/>
                <w:szCs w:val="24"/>
              </w:rPr>
              <w:t>Operating Budget Bill signed into law by Governor</w:t>
            </w:r>
          </w:p>
          <w:p w:rsidR="002064A5" w:rsidRDefault="002064A5" w:rsidP="000D77A4">
            <w:pPr>
              <w:rPr>
                <w:sz w:val="24"/>
                <w:szCs w:val="24"/>
              </w:rPr>
            </w:pPr>
          </w:p>
          <w:p w:rsidR="001750A3" w:rsidRDefault="000D77A4" w:rsidP="000D77A4">
            <w:pPr>
              <w:rPr>
                <w:sz w:val="24"/>
                <w:szCs w:val="24"/>
              </w:rPr>
            </w:pPr>
            <w:r>
              <w:rPr>
                <w:sz w:val="24"/>
                <w:szCs w:val="24"/>
              </w:rPr>
              <w:t>Stat</w:t>
            </w:r>
            <w:r w:rsidR="00300A18">
              <w:rPr>
                <w:sz w:val="24"/>
                <w:szCs w:val="24"/>
              </w:rPr>
              <w:t xml:space="preserve">e Board </w:t>
            </w:r>
            <w:r>
              <w:rPr>
                <w:sz w:val="24"/>
                <w:szCs w:val="24"/>
              </w:rPr>
              <w:t>budget proviso “</w:t>
            </w:r>
            <w:r w:rsidRPr="000D77A4">
              <w:rPr>
                <w:sz w:val="24"/>
                <w:szCs w:val="24"/>
              </w:rPr>
              <w:t>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  </w:t>
            </w:r>
            <w:r>
              <w:rPr>
                <w:sz w:val="24"/>
                <w:szCs w:val="24"/>
              </w:rPr>
              <w:t>$132K (1</w:t>
            </w:r>
            <w:r w:rsidRPr="00204EA1">
              <w:rPr>
                <w:sz w:val="24"/>
                <w:szCs w:val="24"/>
                <w:vertAlign w:val="superscript"/>
              </w:rPr>
              <w:t>st</w:t>
            </w:r>
            <w:r>
              <w:rPr>
                <w:sz w:val="24"/>
                <w:szCs w:val="24"/>
              </w:rPr>
              <w:t xml:space="preserve"> year), $24K (2</w:t>
            </w:r>
            <w:r w:rsidRPr="00204EA1">
              <w:rPr>
                <w:sz w:val="24"/>
                <w:szCs w:val="24"/>
                <w:vertAlign w:val="superscript"/>
              </w:rPr>
              <w:t>nd</w:t>
            </w:r>
            <w:r>
              <w:rPr>
                <w:sz w:val="24"/>
                <w:szCs w:val="24"/>
              </w:rPr>
              <w:t xml:space="preserve"> year)</w:t>
            </w:r>
          </w:p>
        </w:tc>
        <w:tc>
          <w:tcPr>
            <w:tcW w:w="3780" w:type="dxa"/>
          </w:tcPr>
          <w:p w:rsidR="001750A3" w:rsidRDefault="000E175A" w:rsidP="000D77A4">
            <w:pPr>
              <w:rPr>
                <w:sz w:val="24"/>
                <w:szCs w:val="24"/>
              </w:rPr>
            </w:pPr>
            <w:r>
              <w:rPr>
                <w:sz w:val="24"/>
                <w:szCs w:val="24"/>
              </w:rPr>
              <w:t xml:space="preserve">SBCTC will </w:t>
            </w:r>
            <w:r w:rsidR="00CF4549">
              <w:rPr>
                <w:sz w:val="24"/>
                <w:szCs w:val="24"/>
              </w:rPr>
              <w:t>i</w:t>
            </w:r>
            <w:r w:rsidR="000D77A4">
              <w:rPr>
                <w:sz w:val="24"/>
                <w:szCs w:val="24"/>
              </w:rPr>
              <w:t xml:space="preserve">dentify/convene </w:t>
            </w:r>
            <w:r w:rsidR="00E33285">
              <w:rPr>
                <w:sz w:val="24"/>
                <w:szCs w:val="24"/>
              </w:rPr>
              <w:t xml:space="preserve">an implementation group with </w:t>
            </w:r>
            <w:r w:rsidR="000D77A4">
              <w:rPr>
                <w:sz w:val="24"/>
                <w:szCs w:val="24"/>
              </w:rPr>
              <w:t>representatives from affected colleges</w:t>
            </w:r>
          </w:p>
          <w:p w:rsidR="000E175A" w:rsidRDefault="000E175A" w:rsidP="000D77A4">
            <w:pPr>
              <w:rPr>
                <w:sz w:val="24"/>
                <w:szCs w:val="24"/>
              </w:rPr>
            </w:pPr>
          </w:p>
          <w:p w:rsidR="000D77A4" w:rsidRDefault="00E33285" w:rsidP="000D77A4">
            <w:pPr>
              <w:rPr>
                <w:sz w:val="24"/>
                <w:szCs w:val="24"/>
              </w:rPr>
            </w:pPr>
            <w:r>
              <w:rPr>
                <w:sz w:val="24"/>
                <w:szCs w:val="24"/>
              </w:rPr>
              <w:t>Implementation group</w:t>
            </w:r>
            <w:r w:rsidR="000E175A">
              <w:rPr>
                <w:sz w:val="24"/>
                <w:szCs w:val="24"/>
              </w:rPr>
              <w:t xml:space="preserve"> will d</w:t>
            </w:r>
            <w:r w:rsidR="000D77A4">
              <w:rPr>
                <w:sz w:val="24"/>
                <w:szCs w:val="24"/>
              </w:rPr>
              <w:t>evelop plan</w:t>
            </w:r>
            <w:r w:rsidR="000E175A">
              <w:rPr>
                <w:sz w:val="24"/>
                <w:szCs w:val="24"/>
              </w:rPr>
              <w:t xml:space="preserve">(s) </w:t>
            </w:r>
          </w:p>
          <w:p w:rsidR="000E175A" w:rsidRDefault="000E175A" w:rsidP="000D77A4">
            <w:pPr>
              <w:rPr>
                <w:sz w:val="24"/>
                <w:szCs w:val="24"/>
              </w:rPr>
            </w:pPr>
          </w:p>
          <w:p w:rsidR="000D77A4" w:rsidRDefault="000E175A" w:rsidP="00F50F4D">
            <w:pPr>
              <w:rPr>
                <w:sz w:val="24"/>
                <w:szCs w:val="24"/>
              </w:rPr>
            </w:pPr>
            <w:r>
              <w:rPr>
                <w:sz w:val="24"/>
                <w:szCs w:val="24"/>
              </w:rPr>
              <w:t xml:space="preserve">Plans must be completed </w:t>
            </w:r>
            <w:r w:rsidR="000D77A4">
              <w:rPr>
                <w:sz w:val="24"/>
                <w:szCs w:val="24"/>
              </w:rPr>
              <w:t>by beginning of fall term 2019</w:t>
            </w:r>
            <w:r w:rsidR="00AF2180">
              <w:rPr>
                <w:sz w:val="24"/>
                <w:szCs w:val="24"/>
              </w:rPr>
              <w:t>; remaining requirements (e.g., training) must be completed during the biennium</w:t>
            </w:r>
          </w:p>
        </w:tc>
      </w:tr>
      <w:tr w:rsidR="00557683" w:rsidRPr="004F553F" w:rsidTr="00DF5535">
        <w:tc>
          <w:tcPr>
            <w:tcW w:w="1255" w:type="dxa"/>
          </w:tcPr>
          <w:p w:rsidR="00E66052" w:rsidRDefault="00557683" w:rsidP="00557683">
            <w:pPr>
              <w:rPr>
                <w:sz w:val="24"/>
                <w:szCs w:val="24"/>
              </w:rPr>
            </w:pPr>
            <w:r>
              <w:rPr>
                <w:sz w:val="24"/>
                <w:szCs w:val="24"/>
              </w:rPr>
              <w:t xml:space="preserve">SHB </w:t>
            </w:r>
          </w:p>
          <w:p w:rsidR="00557683" w:rsidRDefault="00557683" w:rsidP="00557683">
            <w:pPr>
              <w:rPr>
                <w:sz w:val="24"/>
                <w:szCs w:val="24"/>
              </w:rPr>
            </w:pPr>
            <w:r>
              <w:rPr>
                <w:sz w:val="24"/>
                <w:szCs w:val="24"/>
              </w:rPr>
              <w:t>1311</w:t>
            </w:r>
          </w:p>
        </w:tc>
        <w:tc>
          <w:tcPr>
            <w:tcW w:w="4230" w:type="dxa"/>
          </w:tcPr>
          <w:p w:rsidR="00557683" w:rsidRDefault="00557683" w:rsidP="00CF4549">
            <w:pPr>
              <w:rPr>
                <w:sz w:val="24"/>
                <w:szCs w:val="24"/>
              </w:rPr>
            </w:pPr>
            <w:r w:rsidRPr="00B443F4">
              <w:rPr>
                <w:b/>
                <w:sz w:val="24"/>
                <w:szCs w:val="24"/>
              </w:rPr>
              <w:t>College Bound Scholarship</w:t>
            </w:r>
            <w:r>
              <w:rPr>
                <w:sz w:val="24"/>
                <w:szCs w:val="24"/>
              </w:rPr>
              <w:t>: Expands eligibility to 9</w:t>
            </w:r>
            <w:r w:rsidRPr="00814B9A">
              <w:rPr>
                <w:sz w:val="24"/>
                <w:szCs w:val="24"/>
                <w:vertAlign w:val="superscript"/>
              </w:rPr>
              <w:t>th</w:t>
            </w:r>
            <w:r>
              <w:rPr>
                <w:sz w:val="24"/>
                <w:szCs w:val="24"/>
              </w:rPr>
              <w:t xml:space="preserve"> and 10</w:t>
            </w:r>
            <w:r w:rsidRPr="00814B9A">
              <w:rPr>
                <w:sz w:val="24"/>
                <w:szCs w:val="24"/>
                <w:vertAlign w:val="superscript"/>
              </w:rPr>
              <w:t>th</w:t>
            </w:r>
            <w:r>
              <w:rPr>
                <w:sz w:val="24"/>
                <w:szCs w:val="24"/>
              </w:rPr>
              <w:t xml:space="preserve"> graders if family income de</w:t>
            </w:r>
            <w:r w:rsidR="00CF4549">
              <w:rPr>
                <w:sz w:val="24"/>
                <w:szCs w:val="24"/>
              </w:rPr>
              <w:t>clines and makes them eligible</w:t>
            </w:r>
          </w:p>
        </w:tc>
        <w:tc>
          <w:tcPr>
            <w:tcW w:w="4500" w:type="dxa"/>
          </w:tcPr>
          <w:p w:rsidR="002064A5" w:rsidRDefault="002064A5" w:rsidP="002064A5">
            <w:pPr>
              <w:rPr>
                <w:sz w:val="24"/>
                <w:szCs w:val="24"/>
              </w:rPr>
            </w:pPr>
            <w:r>
              <w:rPr>
                <w:sz w:val="24"/>
                <w:szCs w:val="24"/>
              </w:rPr>
              <w:t>Passed Legislature</w:t>
            </w:r>
          </w:p>
          <w:p w:rsidR="002064A5" w:rsidRDefault="002064A5" w:rsidP="002064A5">
            <w:pPr>
              <w:rPr>
                <w:sz w:val="24"/>
                <w:szCs w:val="24"/>
              </w:rPr>
            </w:pPr>
            <w:r>
              <w:rPr>
                <w:sz w:val="24"/>
                <w:szCs w:val="24"/>
              </w:rPr>
              <w:t>Signed by Governor into law</w:t>
            </w:r>
          </w:p>
          <w:p w:rsidR="00557683" w:rsidRDefault="00557683" w:rsidP="00DB39C5">
            <w:pPr>
              <w:rPr>
                <w:sz w:val="24"/>
                <w:szCs w:val="24"/>
              </w:rPr>
            </w:pPr>
          </w:p>
        </w:tc>
        <w:tc>
          <w:tcPr>
            <w:tcW w:w="3780" w:type="dxa"/>
          </w:tcPr>
          <w:p w:rsidR="00B770A7" w:rsidRPr="00774325" w:rsidRDefault="00DE3FFB" w:rsidP="00A027F8">
            <w:pPr>
              <w:rPr>
                <w:sz w:val="24"/>
                <w:szCs w:val="24"/>
              </w:rPr>
            </w:pPr>
            <w:r>
              <w:rPr>
                <w:sz w:val="24"/>
                <w:szCs w:val="24"/>
              </w:rPr>
              <w:t>WSAC will implement changes in CBS eligibility</w:t>
            </w:r>
          </w:p>
        </w:tc>
      </w:tr>
      <w:tr w:rsidR="00BA7B47" w:rsidRPr="004F553F" w:rsidTr="00DF5535">
        <w:trPr>
          <w:trHeight w:val="1448"/>
        </w:trPr>
        <w:tc>
          <w:tcPr>
            <w:tcW w:w="1255" w:type="dxa"/>
          </w:tcPr>
          <w:p w:rsidR="00BA7B47" w:rsidRDefault="00BA7B47" w:rsidP="00BA7B47">
            <w:pPr>
              <w:rPr>
                <w:sz w:val="24"/>
                <w:szCs w:val="24"/>
              </w:rPr>
            </w:pPr>
            <w:r>
              <w:rPr>
                <w:sz w:val="24"/>
                <w:szCs w:val="24"/>
              </w:rPr>
              <w:t>PSHB 1355</w:t>
            </w:r>
          </w:p>
        </w:tc>
        <w:tc>
          <w:tcPr>
            <w:tcW w:w="4230" w:type="dxa"/>
          </w:tcPr>
          <w:p w:rsidR="00BA7B47" w:rsidRDefault="00DE3FFB" w:rsidP="00DE3FFB">
            <w:pPr>
              <w:rPr>
                <w:sz w:val="24"/>
                <w:szCs w:val="24"/>
              </w:rPr>
            </w:pPr>
            <w:r>
              <w:rPr>
                <w:b/>
                <w:sz w:val="24"/>
                <w:szCs w:val="24"/>
              </w:rPr>
              <w:t xml:space="preserve">Taskforce on </w:t>
            </w:r>
            <w:r w:rsidR="00BA7B47" w:rsidRPr="00B443F4">
              <w:rPr>
                <w:b/>
                <w:sz w:val="24"/>
                <w:szCs w:val="24"/>
              </w:rPr>
              <w:t>CTC Counselor</w:t>
            </w:r>
            <w:r>
              <w:rPr>
                <w:b/>
                <w:sz w:val="24"/>
                <w:szCs w:val="24"/>
              </w:rPr>
              <w:t>s</w:t>
            </w:r>
            <w:r w:rsidR="00BA7B47">
              <w:rPr>
                <w:sz w:val="24"/>
                <w:szCs w:val="24"/>
              </w:rPr>
              <w:t xml:space="preserve">: </w:t>
            </w:r>
            <w:r>
              <w:rPr>
                <w:sz w:val="24"/>
                <w:szCs w:val="24"/>
              </w:rPr>
              <w:t>creates legislative</w:t>
            </w:r>
            <w:r w:rsidR="00A027F8">
              <w:rPr>
                <w:sz w:val="24"/>
                <w:szCs w:val="24"/>
              </w:rPr>
              <w:t xml:space="preserve"> taskforce to study </w:t>
            </w:r>
            <w:r>
              <w:rPr>
                <w:sz w:val="24"/>
                <w:szCs w:val="24"/>
              </w:rPr>
              <w:t>student/counselor ratios and counselor standards</w:t>
            </w:r>
            <w:r w:rsidR="00BA7B47">
              <w:rPr>
                <w:sz w:val="24"/>
                <w:szCs w:val="24"/>
              </w:rPr>
              <w:t xml:space="preserve">, staffed by SBCTC; </w:t>
            </w:r>
            <w:r w:rsidR="00A027F8">
              <w:rPr>
                <w:sz w:val="24"/>
                <w:szCs w:val="24"/>
              </w:rPr>
              <w:t>2 presidents, 1 VPI/</w:t>
            </w:r>
            <w:r>
              <w:rPr>
                <w:sz w:val="24"/>
                <w:szCs w:val="24"/>
              </w:rPr>
              <w:t xml:space="preserve"> 1 VPSS, 4 counselors</w:t>
            </w:r>
          </w:p>
        </w:tc>
        <w:tc>
          <w:tcPr>
            <w:tcW w:w="4500" w:type="dxa"/>
          </w:tcPr>
          <w:p w:rsidR="00FE0602" w:rsidRDefault="00FE0602" w:rsidP="00FE0602">
            <w:pPr>
              <w:rPr>
                <w:sz w:val="24"/>
                <w:szCs w:val="24"/>
              </w:rPr>
            </w:pPr>
            <w:r>
              <w:rPr>
                <w:sz w:val="24"/>
                <w:szCs w:val="24"/>
              </w:rPr>
              <w:t>Passed Legislature</w:t>
            </w:r>
          </w:p>
          <w:p w:rsidR="00FE0602" w:rsidRDefault="00FE0602" w:rsidP="00FE0602">
            <w:pPr>
              <w:rPr>
                <w:sz w:val="24"/>
                <w:szCs w:val="24"/>
              </w:rPr>
            </w:pPr>
            <w:r>
              <w:rPr>
                <w:sz w:val="24"/>
                <w:szCs w:val="24"/>
              </w:rPr>
              <w:t>Signed by Governor into law</w:t>
            </w:r>
          </w:p>
          <w:p w:rsidR="00BA7B47" w:rsidRDefault="00BA7B47" w:rsidP="00BA7B47">
            <w:pPr>
              <w:rPr>
                <w:sz w:val="24"/>
                <w:szCs w:val="24"/>
              </w:rPr>
            </w:pPr>
          </w:p>
        </w:tc>
        <w:tc>
          <w:tcPr>
            <w:tcW w:w="3780" w:type="dxa"/>
          </w:tcPr>
          <w:p w:rsidR="00BA7B47" w:rsidRDefault="00CF4549" w:rsidP="00FE0602">
            <w:pPr>
              <w:rPr>
                <w:sz w:val="24"/>
                <w:szCs w:val="24"/>
              </w:rPr>
            </w:pPr>
            <w:r>
              <w:rPr>
                <w:sz w:val="24"/>
                <w:szCs w:val="24"/>
              </w:rPr>
              <w:t>Taskforce will be convened by l</w:t>
            </w:r>
            <w:r w:rsidR="00DE3FFB">
              <w:rPr>
                <w:sz w:val="24"/>
                <w:szCs w:val="24"/>
              </w:rPr>
              <w:t xml:space="preserve">egislature </w:t>
            </w:r>
            <w:r>
              <w:rPr>
                <w:sz w:val="24"/>
                <w:szCs w:val="24"/>
              </w:rPr>
              <w:t xml:space="preserve">and staffed by SBCTC beginning in </w:t>
            </w:r>
            <w:r w:rsidR="00DE3FFB">
              <w:rPr>
                <w:sz w:val="24"/>
                <w:szCs w:val="24"/>
              </w:rPr>
              <w:t>summer or fall of 2019</w:t>
            </w:r>
          </w:p>
          <w:p w:rsidR="00E33285" w:rsidRDefault="00E33285" w:rsidP="00FE0602">
            <w:pPr>
              <w:rPr>
                <w:sz w:val="24"/>
                <w:szCs w:val="24"/>
              </w:rPr>
            </w:pPr>
          </w:p>
          <w:p w:rsidR="00E33285" w:rsidRDefault="00E33285" w:rsidP="00FE0602">
            <w:pPr>
              <w:rPr>
                <w:sz w:val="24"/>
                <w:szCs w:val="24"/>
              </w:rPr>
            </w:pPr>
            <w:r>
              <w:rPr>
                <w:sz w:val="24"/>
                <w:szCs w:val="24"/>
              </w:rPr>
              <w:t>SBCTC will identify two presidents to serve at the June WACTC meeting</w:t>
            </w:r>
          </w:p>
          <w:p w:rsidR="00E33285" w:rsidRDefault="00E33285" w:rsidP="00FE0602">
            <w:pPr>
              <w:rPr>
                <w:sz w:val="24"/>
                <w:szCs w:val="24"/>
              </w:rPr>
            </w:pPr>
          </w:p>
          <w:p w:rsidR="00E33285" w:rsidRDefault="00E33285" w:rsidP="00FE0602">
            <w:pPr>
              <w:rPr>
                <w:sz w:val="24"/>
                <w:szCs w:val="24"/>
              </w:rPr>
            </w:pPr>
            <w:r>
              <w:rPr>
                <w:sz w:val="24"/>
                <w:szCs w:val="24"/>
              </w:rPr>
              <w:lastRenderedPageBreak/>
              <w:t>IC and WSSSC need to recommend one VP to serve from each Commission</w:t>
            </w:r>
          </w:p>
          <w:p w:rsidR="00E33285" w:rsidRDefault="00E33285" w:rsidP="00FE0602">
            <w:pPr>
              <w:rPr>
                <w:sz w:val="24"/>
                <w:szCs w:val="24"/>
              </w:rPr>
            </w:pPr>
          </w:p>
          <w:p w:rsidR="00E33285" w:rsidRDefault="00E33285" w:rsidP="00FE0602">
            <w:pPr>
              <w:rPr>
                <w:sz w:val="24"/>
                <w:szCs w:val="24"/>
              </w:rPr>
            </w:pPr>
            <w:r>
              <w:rPr>
                <w:sz w:val="24"/>
                <w:szCs w:val="24"/>
              </w:rPr>
              <w:t>SBCTC will contact WEA and AFT to identify four counselors to serve</w:t>
            </w:r>
          </w:p>
          <w:p w:rsidR="00DE3FFB" w:rsidRDefault="00DE3FFB" w:rsidP="00FE0602">
            <w:pPr>
              <w:rPr>
                <w:sz w:val="24"/>
                <w:szCs w:val="24"/>
              </w:rPr>
            </w:pPr>
          </w:p>
          <w:p w:rsidR="00DE3FFB" w:rsidRPr="00774325" w:rsidRDefault="00DE3FFB" w:rsidP="00FE0602">
            <w:pPr>
              <w:rPr>
                <w:sz w:val="24"/>
                <w:szCs w:val="24"/>
              </w:rPr>
            </w:pPr>
          </w:p>
        </w:tc>
      </w:tr>
      <w:tr w:rsidR="00BA7B47" w:rsidRPr="004F553F" w:rsidTr="00DF5535">
        <w:tc>
          <w:tcPr>
            <w:tcW w:w="1255" w:type="dxa"/>
          </w:tcPr>
          <w:p w:rsidR="00E66052" w:rsidRDefault="00BA7B47" w:rsidP="00BA7B47">
            <w:pPr>
              <w:rPr>
                <w:sz w:val="24"/>
                <w:szCs w:val="24"/>
              </w:rPr>
            </w:pPr>
            <w:r>
              <w:rPr>
                <w:sz w:val="24"/>
                <w:szCs w:val="24"/>
              </w:rPr>
              <w:lastRenderedPageBreak/>
              <w:t xml:space="preserve">HB </w:t>
            </w:r>
          </w:p>
          <w:p w:rsidR="00BA7B47" w:rsidRDefault="00BA7B47" w:rsidP="00BA7B47">
            <w:pPr>
              <w:rPr>
                <w:sz w:val="24"/>
                <w:szCs w:val="24"/>
              </w:rPr>
            </w:pPr>
            <w:r>
              <w:rPr>
                <w:sz w:val="24"/>
                <w:szCs w:val="24"/>
              </w:rPr>
              <w:t>1688</w:t>
            </w:r>
          </w:p>
        </w:tc>
        <w:tc>
          <w:tcPr>
            <w:tcW w:w="4230" w:type="dxa"/>
          </w:tcPr>
          <w:p w:rsidR="00BA7B47" w:rsidRPr="00316FE5" w:rsidRDefault="00BA7B47" w:rsidP="00CF4549">
            <w:pPr>
              <w:rPr>
                <w:sz w:val="24"/>
                <w:szCs w:val="24"/>
              </w:rPr>
            </w:pPr>
            <w:r w:rsidRPr="00316FE5">
              <w:rPr>
                <w:sz w:val="24"/>
                <w:szCs w:val="24"/>
              </w:rPr>
              <w:t xml:space="preserve">Resident Student Veterans: </w:t>
            </w:r>
            <w:r w:rsidR="00CF4549" w:rsidRPr="00316FE5">
              <w:rPr>
                <w:sz w:val="24"/>
                <w:szCs w:val="24"/>
              </w:rPr>
              <w:t xml:space="preserve">students </w:t>
            </w:r>
            <w:r w:rsidRPr="00316FE5">
              <w:rPr>
                <w:sz w:val="24"/>
                <w:szCs w:val="24"/>
              </w:rPr>
              <w:t xml:space="preserve">entitled </w:t>
            </w:r>
            <w:r w:rsidR="00DE3FFB" w:rsidRPr="00316FE5">
              <w:rPr>
                <w:sz w:val="24"/>
                <w:szCs w:val="24"/>
              </w:rPr>
              <w:t>to federal vocational rehabilitation and e</w:t>
            </w:r>
            <w:r w:rsidR="00CF4549" w:rsidRPr="00316FE5">
              <w:rPr>
                <w:sz w:val="24"/>
                <w:szCs w:val="24"/>
              </w:rPr>
              <w:t>mployment s</w:t>
            </w:r>
            <w:r w:rsidRPr="00316FE5">
              <w:rPr>
                <w:sz w:val="24"/>
                <w:szCs w:val="24"/>
              </w:rPr>
              <w:t xml:space="preserve">ervices </w:t>
            </w:r>
            <w:r w:rsidR="00DE3FFB" w:rsidRPr="00316FE5">
              <w:rPr>
                <w:sz w:val="24"/>
                <w:szCs w:val="24"/>
              </w:rPr>
              <w:t xml:space="preserve">for veterans with service-connected disabilities </w:t>
            </w:r>
            <w:r w:rsidRPr="00316FE5">
              <w:rPr>
                <w:sz w:val="24"/>
                <w:szCs w:val="24"/>
              </w:rPr>
              <w:t>to r</w:t>
            </w:r>
            <w:r w:rsidR="00316FE5">
              <w:rPr>
                <w:sz w:val="24"/>
                <w:szCs w:val="24"/>
              </w:rPr>
              <w:t>eceive in-state tuition</w:t>
            </w:r>
          </w:p>
        </w:tc>
        <w:tc>
          <w:tcPr>
            <w:tcW w:w="4500" w:type="dxa"/>
          </w:tcPr>
          <w:p w:rsidR="00FE0602" w:rsidRDefault="00FE0602" w:rsidP="00FE0602">
            <w:pPr>
              <w:rPr>
                <w:sz w:val="24"/>
                <w:szCs w:val="24"/>
              </w:rPr>
            </w:pPr>
            <w:r>
              <w:rPr>
                <w:sz w:val="24"/>
                <w:szCs w:val="24"/>
              </w:rPr>
              <w:t>Passed Legislature</w:t>
            </w:r>
          </w:p>
          <w:p w:rsidR="00FE0602" w:rsidRDefault="00FE0602" w:rsidP="00FE0602">
            <w:pPr>
              <w:rPr>
                <w:sz w:val="24"/>
                <w:szCs w:val="24"/>
              </w:rPr>
            </w:pPr>
            <w:r>
              <w:rPr>
                <w:sz w:val="24"/>
                <w:szCs w:val="24"/>
              </w:rPr>
              <w:t>Signed by Governor into law</w:t>
            </w:r>
          </w:p>
          <w:p w:rsidR="00BA7B47" w:rsidRDefault="00BA7B47" w:rsidP="00BA7B47">
            <w:pPr>
              <w:rPr>
                <w:sz w:val="24"/>
                <w:szCs w:val="24"/>
              </w:rPr>
            </w:pPr>
          </w:p>
        </w:tc>
        <w:tc>
          <w:tcPr>
            <w:tcW w:w="3780" w:type="dxa"/>
          </w:tcPr>
          <w:p w:rsidR="00A63136" w:rsidRDefault="00DE3FFB" w:rsidP="00CF4549">
            <w:pPr>
              <w:rPr>
                <w:sz w:val="24"/>
                <w:szCs w:val="24"/>
              </w:rPr>
            </w:pPr>
            <w:r>
              <w:rPr>
                <w:sz w:val="24"/>
                <w:szCs w:val="24"/>
              </w:rPr>
              <w:t xml:space="preserve">Colleges will need to classify </w:t>
            </w:r>
            <w:r w:rsidR="00CF4549">
              <w:rPr>
                <w:sz w:val="24"/>
                <w:szCs w:val="24"/>
              </w:rPr>
              <w:t>student veterans identified in bill</w:t>
            </w:r>
            <w:r>
              <w:rPr>
                <w:sz w:val="24"/>
                <w:szCs w:val="24"/>
              </w:rPr>
              <w:t xml:space="preserve"> as residents for tuition purposes</w:t>
            </w:r>
          </w:p>
        </w:tc>
      </w:tr>
      <w:tr w:rsidR="00BA7B47" w:rsidRPr="004F553F" w:rsidTr="00DF5535">
        <w:tc>
          <w:tcPr>
            <w:tcW w:w="1255" w:type="dxa"/>
          </w:tcPr>
          <w:p w:rsidR="00E66052" w:rsidRDefault="00BA7B47" w:rsidP="00BA7B47">
            <w:pPr>
              <w:rPr>
                <w:sz w:val="24"/>
                <w:szCs w:val="24"/>
              </w:rPr>
            </w:pPr>
            <w:r>
              <w:rPr>
                <w:sz w:val="24"/>
                <w:szCs w:val="24"/>
              </w:rPr>
              <w:t xml:space="preserve">HB </w:t>
            </w:r>
          </w:p>
          <w:p w:rsidR="00BA7B47" w:rsidRDefault="00BA7B47" w:rsidP="00BA7B47">
            <w:pPr>
              <w:rPr>
                <w:sz w:val="24"/>
                <w:szCs w:val="24"/>
              </w:rPr>
            </w:pPr>
            <w:r>
              <w:rPr>
                <w:sz w:val="24"/>
                <w:szCs w:val="24"/>
              </w:rPr>
              <w:t>1734</w:t>
            </w:r>
          </w:p>
        </w:tc>
        <w:tc>
          <w:tcPr>
            <w:tcW w:w="4230" w:type="dxa"/>
          </w:tcPr>
          <w:p w:rsidR="00BA7B47" w:rsidRPr="00316FE5" w:rsidRDefault="00875B13" w:rsidP="00875B13">
            <w:pPr>
              <w:rPr>
                <w:sz w:val="24"/>
                <w:szCs w:val="24"/>
              </w:rPr>
            </w:pPr>
            <w:r w:rsidRPr="00316FE5">
              <w:rPr>
                <w:sz w:val="24"/>
                <w:szCs w:val="24"/>
              </w:rPr>
              <w:t>Concurrent Enrollment Program</w:t>
            </w:r>
            <w:r w:rsidR="00DD7397" w:rsidRPr="00316FE5">
              <w:rPr>
                <w:sz w:val="24"/>
                <w:szCs w:val="24"/>
              </w:rPr>
              <w:t xml:space="preserve"> Standards: C</w:t>
            </w:r>
            <w:r w:rsidRPr="00316FE5">
              <w:rPr>
                <w:sz w:val="24"/>
                <w:szCs w:val="24"/>
              </w:rPr>
              <w:t>ollege in the High School</w:t>
            </w:r>
            <w:r w:rsidR="00DD7397" w:rsidRPr="00316FE5">
              <w:rPr>
                <w:sz w:val="24"/>
                <w:szCs w:val="24"/>
              </w:rPr>
              <w:t xml:space="preserve"> and other concurrent enrollment programs must be nationally accredited by 2027-28</w:t>
            </w:r>
          </w:p>
        </w:tc>
        <w:tc>
          <w:tcPr>
            <w:tcW w:w="4500" w:type="dxa"/>
          </w:tcPr>
          <w:p w:rsidR="00FE0602" w:rsidRDefault="00FE0602" w:rsidP="00FE0602">
            <w:pPr>
              <w:rPr>
                <w:sz w:val="24"/>
                <w:szCs w:val="24"/>
              </w:rPr>
            </w:pPr>
            <w:r>
              <w:rPr>
                <w:sz w:val="24"/>
                <w:szCs w:val="24"/>
              </w:rPr>
              <w:t>Passed Legislature</w:t>
            </w:r>
          </w:p>
          <w:p w:rsidR="00FE0602" w:rsidRDefault="00FE0602" w:rsidP="00FE0602">
            <w:pPr>
              <w:rPr>
                <w:sz w:val="24"/>
                <w:szCs w:val="24"/>
              </w:rPr>
            </w:pPr>
            <w:r>
              <w:rPr>
                <w:sz w:val="24"/>
                <w:szCs w:val="24"/>
              </w:rPr>
              <w:t>Signed by Governor into law</w:t>
            </w:r>
          </w:p>
          <w:p w:rsidR="00BA7B47" w:rsidRDefault="00BA7B47" w:rsidP="00BA7B47">
            <w:pPr>
              <w:rPr>
                <w:sz w:val="24"/>
                <w:szCs w:val="24"/>
              </w:rPr>
            </w:pPr>
          </w:p>
        </w:tc>
        <w:tc>
          <w:tcPr>
            <w:tcW w:w="3780" w:type="dxa"/>
          </w:tcPr>
          <w:p w:rsidR="00BA7B47" w:rsidRDefault="00875B13" w:rsidP="00FE0602">
            <w:pPr>
              <w:rPr>
                <w:sz w:val="24"/>
                <w:szCs w:val="24"/>
              </w:rPr>
            </w:pPr>
            <w:r>
              <w:rPr>
                <w:sz w:val="24"/>
                <w:szCs w:val="24"/>
              </w:rPr>
              <w:t>Colleges offering concurrent enrollment programs covered by this bill will need to become nationally accredited by NACEP or another organization by 2027-28</w:t>
            </w:r>
          </w:p>
        </w:tc>
      </w:tr>
      <w:tr w:rsidR="00BA7B47" w:rsidRPr="004F553F" w:rsidTr="00DF5535">
        <w:tc>
          <w:tcPr>
            <w:tcW w:w="1255" w:type="dxa"/>
          </w:tcPr>
          <w:p w:rsidR="00E66052" w:rsidRDefault="00BA7B47" w:rsidP="00BA7B47">
            <w:pPr>
              <w:rPr>
                <w:sz w:val="24"/>
                <w:szCs w:val="24"/>
              </w:rPr>
            </w:pPr>
            <w:r>
              <w:rPr>
                <w:sz w:val="24"/>
                <w:szCs w:val="24"/>
              </w:rPr>
              <w:t xml:space="preserve">HB </w:t>
            </w:r>
          </w:p>
          <w:p w:rsidR="00BA7B47" w:rsidRDefault="00BA7B47" w:rsidP="00BA7B47">
            <w:pPr>
              <w:rPr>
                <w:sz w:val="24"/>
                <w:szCs w:val="24"/>
              </w:rPr>
            </w:pPr>
            <w:r>
              <w:rPr>
                <w:sz w:val="24"/>
                <w:szCs w:val="24"/>
              </w:rPr>
              <w:t>1893</w:t>
            </w:r>
          </w:p>
        </w:tc>
        <w:tc>
          <w:tcPr>
            <w:tcW w:w="4230" w:type="dxa"/>
          </w:tcPr>
          <w:p w:rsidR="00BA7B47" w:rsidRDefault="00BA7B47" w:rsidP="004609AB">
            <w:pPr>
              <w:rPr>
                <w:sz w:val="24"/>
                <w:szCs w:val="24"/>
              </w:rPr>
            </w:pPr>
            <w:r w:rsidRPr="00B443F4">
              <w:rPr>
                <w:b/>
                <w:sz w:val="24"/>
                <w:szCs w:val="24"/>
              </w:rPr>
              <w:t>Postsecondary Student Assistance</w:t>
            </w:r>
            <w:r>
              <w:rPr>
                <w:sz w:val="24"/>
                <w:szCs w:val="24"/>
              </w:rPr>
              <w:t>: creates Emergency Assistance Grant Program for students; SBCTC will establish eligibility criteria</w:t>
            </w:r>
            <w:r w:rsidR="00AA7FA0">
              <w:rPr>
                <w:sz w:val="24"/>
                <w:szCs w:val="24"/>
              </w:rPr>
              <w:t>; amended to require that students request assistance in writing (email acceptable)</w:t>
            </w:r>
            <w:r w:rsidR="004609AB">
              <w:rPr>
                <w:sz w:val="24"/>
                <w:szCs w:val="24"/>
              </w:rPr>
              <w:t xml:space="preserve">; </w:t>
            </w:r>
            <w:r w:rsidR="004609AB" w:rsidRPr="004609AB">
              <w:rPr>
                <w:sz w:val="24"/>
                <w:szCs w:val="24"/>
              </w:rPr>
              <w:t xml:space="preserve">:  $1.5 </w:t>
            </w:r>
            <w:r w:rsidR="004609AB">
              <w:rPr>
                <w:sz w:val="24"/>
                <w:szCs w:val="24"/>
              </w:rPr>
              <w:t>million ($750,000 each year of biennium)</w:t>
            </w:r>
          </w:p>
        </w:tc>
        <w:tc>
          <w:tcPr>
            <w:tcW w:w="4500" w:type="dxa"/>
          </w:tcPr>
          <w:p w:rsidR="002064A5" w:rsidRDefault="002064A5" w:rsidP="002064A5">
            <w:pPr>
              <w:rPr>
                <w:sz w:val="24"/>
                <w:szCs w:val="24"/>
              </w:rPr>
            </w:pPr>
            <w:r>
              <w:rPr>
                <w:sz w:val="24"/>
                <w:szCs w:val="24"/>
              </w:rPr>
              <w:t>Passed Legislature</w:t>
            </w:r>
          </w:p>
          <w:p w:rsidR="002064A5" w:rsidRDefault="002064A5" w:rsidP="002064A5">
            <w:pPr>
              <w:rPr>
                <w:sz w:val="24"/>
                <w:szCs w:val="24"/>
              </w:rPr>
            </w:pPr>
            <w:r>
              <w:rPr>
                <w:sz w:val="24"/>
                <w:szCs w:val="24"/>
              </w:rPr>
              <w:t>Signed by Governor into law</w:t>
            </w:r>
          </w:p>
          <w:p w:rsidR="00BA7B47" w:rsidRDefault="00BA7B47" w:rsidP="00BA7B47">
            <w:pPr>
              <w:rPr>
                <w:sz w:val="24"/>
                <w:szCs w:val="24"/>
              </w:rPr>
            </w:pPr>
          </w:p>
        </w:tc>
        <w:tc>
          <w:tcPr>
            <w:tcW w:w="3780" w:type="dxa"/>
          </w:tcPr>
          <w:p w:rsidR="00BA7B47" w:rsidRDefault="004609AB" w:rsidP="00F92EBB">
            <w:pPr>
              <w:rPr>
                <w:sz w:val="24"/>
                <w:szCs w:val="24"/>
              </w:rPr>
            </w:pPr>
            <w:r>
              <w:rPr>
                <w:sz w:val="24"/>
                <w:szCs w:val="24"/>
              </w:rPr>
              <w:t xml:space="preserve">SBCTC will establish </w:t>
            </w:r>
            <w:r w:rsidR="008C5BD0">
              <w:rPr>
                <w:sz w:val="24"/>
                <w:szCs w:val="24"/>
              </w:rPr>
              <w:t>a competitive grant program /application process in fall 2019</w:t>
            </w:r>
            <w:r w:rsidR="00F92EBB">
              <w:rPr>
                <w:sz w:val="24"/>
                <w:szCs w:val="24"/>
              </w:rPr>
              <w:t>; g</w:t>
            </w:r>
            <w:r>
              <w:rPr>
                <w:sz w:val="24"/>
                <w:szCs w:val="24"/>
              </w:rPr>
              <w:t xml:space="preserve">rants will be made based on demonstrated college need </w:t>
            </w:r>
            <w:r w:rsidR="008C5BD0">
              <w:rPr>
                <w:sz w:val="24"/>
                <w:szCs w:val="24"/>
              </w:rPr>
              <w:t>and</w:t>
            </w:r>
            <w:r>
              <w:rPr>
                <w:sz w:val="24"/>
                <w:szCs w:val="24"/>
              </w:rPr>
              <w:t xml:space="preserve"> resources already in place at the college</w:t>
            </w:r>
          </w:p>
          <w:p w:rsidR="00F92EBB" w:rsidRDefault="00F92EBB" w:rsidP="00F92EBB">
            <w:pPr>
              <w:rPr>
                <w:sz w:val="24"/>
                <w:szCs w:val="24"/>
              </w:rPr>
            </w:pPr>
          </w:p>
          <w:p w:rsidR="00F92EBB" w:rsidRDefault="00F92EBB" w:rsidP="00F92EBB">
            <w:pPr>
              <w:rPr>
                <w:sz w:val="24"/>
                <w:szCs w:val="24"/>
              </w:rPr>
            </w:pPr>
            <w:r w:rsidRPr="00F92EBB">
              <w:rPr>
                <w:sz w:val="24"/>
                <w:szCs w:val="24"/>
              </w:rPr>
              <w:t>Section 5 requires co</w:t>
            </w:r>
            <w:r w:rsidR="00557373">
              <w:rPr>
                <w:sz w:val="24"/>
                <w:szCs w:val="24"/>
              </w:rPr>
              <w:t xml:space="preserve">lleges to provide students who </w:t>
            </w:r>
            <w:r w:rsidRPr="00F92EBB">
              <w:rPr>
                <w:sz w:val="24"/>
                <w:szCs w:val="24"/>
              </w:rPr>
              <w:t xml:space="preserve">are eligible for a </w:t>
            </w:r>
            <w:r>
              <w:rPr>
                <w:sz w:val="24"/>
                <w:szCs w:val="24"/>
              </w:rPr>
              <w:t xml:space="preserve">Washington College Grant (formerly </w:t>
            </w:r>
            <w:r w:rsidRPr="00F92EBB">
              <w:rPr>
                <w:sz w:val="24"/>
                <w:szCs w:val="24"/>
              </w:rPr>
              <w:t>state need grant</w:t>
            </w:r>
            <w:r>
              <w:rPr>
                <w:sz w:val="24"/>
                <w:szCs w:val="24"/>
              </w:rPr>
              <w:t>)</w:t>
            </w:r>
            <w:r w:rsidRPr="00F92EBB">
              <w:rPr>
                <w:sz w:val="24"/>
                <w:szCs w:val="24"/>
              </w:rPr>
              <w:t xml:space="preserve"> with written notification of their </w:t>
            </w:r>
            <w:r w:rsidRPr="00F92EBB">
              <w:rPr>
                <w:sz w:val="24"/>
                <w:szCs w:val="24"/>
              </w:rPr>
              <w:lastRenderedPageBreak/>
              <w:t xml:space="preserve">“possible eligibility” for SNAP.  </w:t>
            </w:r>
            <w:r>
              <w:rPr>
                <w:sz w:val="24"/>
                <w:szCs w:val="24"/>
              </w:rPr>
              <w:t xml:space="preserve">SBCTC will provide wording and FA directors will </w:t>
            </w:r>
            <w:r w:rsidR="00A127F2">
              <w:rPr>
                <w:sz w:val="24"/>
                <w:szCs w:val="24"/>
              </w:rPr>
              <w:t xml:space="preserve">need to </w:t>
            </w:r>
            <w:r>
              <w:rPr>
                <w:sz w:val="24"/>
                <w:szCs w:val="24"/>
              </w:rPr>
              <w:t>modify award letters accordingly</w:t>
            </w:r>
          </w:p>
        </w:tc>
      </w:tr>
      <w:tr w:rsidR="00BA7B47" w:rsidRPr="004F553F" w:rsidTr="00DF5535">
        <w:tc>
          <w:tcPr>
            <w:tcW w:w="1255" w:type="dxa"/>
          </w:tcPr>
          <w:p w:rsidR="00E66052" w:rsidRDefault="00BA7B47" w:rsidP="00BA7B47">
            <w:pPr>
              <w:rPr>
                <w:sz w:val="24"/>
                <w:szCs w:val="24"/>
              </w:rPr>
            </w:pPr>
            <w:r>
              <w:rPr>
                <w:sz w:val="24"/>
                <w:szCs w:val="24"/>
              </w:rPr>
              <w:lastRenderedPageBreak/>
              <w:t xml:space="preserve">HB </w:t>
            </w:r>
          </w:p>
          <w:p w:rsidR="00BA7B47" w:rsidRDefault="00BA7B47" w:rsidP="00BA7B47">
            <w:pPr>
              <w:rPr>
                <w:sz w:val="24"/>
                <w:szCs w:val="24"/>
              </w:rPr>
            </w:pPr>
            <w:r>
              <w:rPr>
                <w:sz w:val="24"/>
                <w:szCs w:val="24"/>
              </w:rPr>
              <w:t>1973</w:t>
            </w:r>
          </w:p>
        </w:tc>
        <w:tc>
          <w:tcPr>
            <w:tcW w:w="4230" w:type="dxa"/>
          </w:tcPr>
          <w:p w:rsidR="00BA7B47" w:rsidRDefault="00BA7B47" w:rsidP="00C74D9E">
            <w:pPr>
              <w:rPr>
                <w:sz w:val="24"/>
                <w:szCs w:val="24"/>
              </w:rPr>
            </w:pPr>
            <w:r w:rsidRPr="00B443F4">
              <w:rPr>
                <w:b/>
                <w:sz w:val="24"/>
                <w:szCs w:val="24"/>
              </w:rPr>
              <w:t xml:space="preserve">Dual </w:t>
            </w:r>
            <w:r w:rsidR="00A8062C">
              <w:rPr>
                <w:b/>
                <w:sz w:val="24"/>
                <w:szCs w:val="24"/>
              </w:rPr>
              <w:t>Enrollment</w:t>
            </w:r>
            <w:r w:rsidRPr="00B443F4">
              <w:rPr>
                <w:b/>
                <w:sz w:val="24"/>
                <w:szCs w:val="24"/>
              </w:rPr>
              <w:t xml:space="preserve"> Scholarship</w:t>
            </w:r>
            <w:r>
              <w:rPr>
                <w:sz w:val="24"/>
                <w:szCs w:val="24"/>
              </w:rPr>
              <w:t xml:space="preserve">: WSAC, </w:t>
            </w:r>
            <w:r w:rsidR="00C74D9E">
              <w:rPr>
                <w:sz w:val="24"/>
                <w:szCs w:val="24"/>
              </w:rPr>
              <w:t>consulting</w:t>
            </w:r>
            <w:r w:rsidRPr="00E51C34">
              <w:rPr>
                <w:sz w:val="24"/>
                <w:szCs w:val="24"/>
              </w:rPr>
              <w:t xml:space="preserve"> with </w:t>
            </w:r>
            <w:r>
              <w:rPr>
                <w:sz w:val="24"/>
                <w:szCs w:val="24"/>
              </w:rPr>
              <w:t>SBCTC/</w:t>
            </w:r>
            <w:r w:rsidRPr="00E51C34">
              <w:rPr>
                <w:sz w:val="24"/>
                <w:szCs w:val="24"/>
              </w:rPr>
              <w:t>OSPI shall create the dual credit scholar</w:t>
            </w:r>
            <w:r>
              <w:rPr>
                <w:sz w:val="24"/>
                <w:szCs w:val="24"/>
              </w:rPr>
              <w:t>ship pilot program;</w:t>
            </w:r>
            <w:r w:rsidR="00C64BF0">
              <w:rPr>
                <w:sz w:val="24"/>
                <w:szCs w:val="24"/>
              </w:rPr>
              <w:t xml:space="preserve"> </w:t>
            </w:r>
            <w:r>
              <w:rPr>
                <w:sz w:val="24"/>
                <w:szCs w:val="24"/>
              </w:rPr>
              <w:t xml:space="preserve">eligible students must qualify for FRPL, be </w:t>
            </w:r>
            <w:r w:rsidRPr="00E51C34">
              <w:rPr>
                <w:sz w:val="24"/>
                <w:szCs w:val="24"/>
              </w:rPr>
              <w:t xml:space="preserve">enrolled in </w:t>
            </w:r>
            <w:r>
              <w:rPr>
                <w:sz w:val="24"/>
                <w:szCs w:val="24"/>
              </w:rPr>
              <w:t>dual credit</w:t>
            </w:r>
            <w:r w:rsidRPr="00E51C34">
              <w:rPr>
                <w:sz w:val="24"/>
                <w:szCs w:val="24"/>
              </w:rPr>
              <w:t xml:space="preserve">, </w:t>
            </w:r>
            <w:r>
              <w:rPr>
                <w:sz w:val="24"/>
                <w:szCs w:val="24"/>
              </w:rPr>
              <w:t>minimum 2.0 GPA</w:t>
            </w:r>
          </w:p>
        </w:tc>
        <w:tc>
          <w:tcPr>
            <w:tcW w:w="4500" w:type="dxa"/>
          </w:tcPr>
          <w:p w:rsidR="00FE0602" w:rsidRDefault="00FE0602" w:rsidP="00FE0602">
            <w:pPr>
              <w:rPr>
                <w:sz w:val="24"/>
                <w:szCs w:val="24"/>
              </w:rPr>
            </w:pPr>
            <w:r>
              <w:rPr>
                <w:sz w:val="24"/>
                <w:szCs w:val="24"/>
              </w:rPr>
              <w:t>Passed Legislature</w:t>
            </w:r>
          </w:p>
          <w:p w:rsidR="00FE0602" w:rsidRDefault="00FE0602" w:rsidP="00FE0602">
            <w:pPr>
              <w:rPr>
                <w:sz w:val="24"/>
                <w:szCs w:val="24"/>
              </w:rPr>
            </w:pPr>
            <w:r>
              <w:rPr>
                <w:sz w:val="24"/>
                <w:szCs w:val="24"/>
              </w:rPr>
              <w:t>Signed by Governor into law</w:t>
            </w:r>
          </w:p>
          <w:p w:rsidR="00BA7B47" w:rsidRDefault="00BA7B47" w:rsidP="00BA7B47">
            <w:pPr>
              <w:rPr>
                <w:sz w:val="24"/>
                <w:szCs w:val="24"/>
              </w:rPr>
            </w:pPr>
          </w:p>
        </w:tc>
        <w:tc>
          <w:tcPr>
            <w:tcW w:w="3780" w:type="dxa"/>
          </w:tcPr>
          <w:p w:rsidR="00BA7B47" w:rsidRDefault="00A8062C" w:rsidP="00FE0602">
            <w:pPr>
              <w:rPr>
                <w:sz w:val="24"/>
                <w:szCs w:val="24"/>
              </w:rPr>
            </w:pPr>
            <w:r>
              <w:rPr>
                <w:sz w:val="24"/>
                <w:szCs w:val="24"/>
              </w:rPr>
              <w:t>WSAC will develop a pilot program for implementation beginning with the 2019-20 academic year</w:t>
            </w:r>
          </w:p>
        </w:tc>
      </w:tr>
      <w:tr w:rsidR="00A027F8" w:rsidRPr="004F553F" w:rsidTr="00DF5535">
        <w:tc>
          <w:tcPr>
            <w:tcW w:w="1255" w:type="dxa"/>
          </w:tcPr>
          <w:p w:rsidR="00E66052" w:rsidRDefault="00A027F8" w:rsidP="00BA7B47">
            <w:pPr>
              <w:rPr>
                <w:sz w:val="24"/>
                <w:szCs w:val="24"/>
              </w:rPr>
            </w:pPr>
            <w:r>
              <w:rPr>
                <w:sz w:val="24"/>
                <w:szCs w:val="24"/>
              </w:rPr>
              <w:t xml:space="preserve">HB </w:t>
            </w:r>
          </w:p>
          <w:p w:rsidR="00A027F8" w:rsidRDefault="00A027F8" w:rsidP="00BA7B47">
            <w:pPr>
              <w:rPr>
                <w:sz w:val="24"/>
                <w:szCs w:val="24"/>
              </w:rPr>
            </w:pPr>
            <w:r>
              <w:rPr>
                <w:sz w:val="24"/>
                <w:szCs w:val="24"/>
              </w:rPr>
              <w:t>2158</w:t>
            </w:r>
          </w:p>
        </w:tc>
        <w:tc>
          <w:tcPr>
            <w:tcW w:w="4230" w:type="dxa"/>
          </w:tcPr>
          <w:p w:rsidR="00A027F8" w:rsidRPr="00A027F8" w:rsidRDefault="00A027F8" w:rsidP="009715C8">
            <w:pPr>
              <w:rPr>
                <w:rFonts w:cstheme="minorHAnsi"/>
                <w:b/>
                <w:sz w:val="24"/>
                <w:szCs w:val="24"/>
              </w:rPr>
            </w:pPr>
            <w:r w:rsidRPr="00A027F8">
              <w:rPr>
                <w:rFonts w:eastAsia="Arial" w:cstheme="minorHAnsi"/>
                <w:b/>
                <w:sz w:val="24"/>
                <w:szCs w:val="24"/>
                <w:lang w:val="en"/>
              </w:rPr>
              <w:t>Workforce Education Account</w:t>
            </w:r>
            <w:r w:rsidRPr="00A027F8">
              <w:rPr>
                <w:rFonts w:eastAsia="Arial" w:cstheme="minorHAnsi"/>
                <w:sz w:val="24"/>
                <w:szCs w:val="24"/>
                <w:lang w:val="en"/>
              </w:rPr>
              <w:t>: Funding bill for guid</w:t>
            </w:r>
            <w:r w:rsidR="009715C8">
              <w:rPr>
                <w:rFonts w:eastAsia="Arial" w:cstheme="minorHAnsi"/>
                <w:sz w:val="24"/>
                <w:szCs w:val="24"/>
                <w:lang w:val="en"/>
              </w:rPr>
              <w:t xml:space="preserve">ed pathways </w:t>
            </w:r>
            <w:r w:rsidRPr="00A027F8">
              <w:rPr>
                <w:rFonts w:eastAsia="Arial" w:cstheme="minorHAnsi"/>
                <w:sz w:val="24"/>
                <w:szCs w:val="24"/>
                <w:lang w:val="en"/>
              </w:rPr>
              <w:t>nursing and other high d</w:t>
            </w:r>
            <w:r w:rsidR="009715C8">
              <w:rPr>
                <w:rFonts w:eastAsia="Arial" w:cstheme="minorHAnsi"/>
                <w:sz w:val="24"/>
                <w:szCs w:val="24"/>
                <w:lang w:val="en"/>
              </w:rPr>
              <w:t xml:space="preserve">emand faculty salary increases; </w:t>
            </w:r>
            <w:r w:rsidRPr="00A027F8">
              <w:rPr>
                <w:rFonts w:eastAsia="Arial" w:cstheme="minorHAnsi"/>
                <w:sz w:val="24"/>
                <w:szCs w:val="24"/>
                <w:lang w:val="en"/>
              </w:rPr>
              <w:t>also fund</w:t>
            </w:r>
            <w:r w:rsidR="009715C8">
              <w:rPr>
                <w:rFonts w:eastAsia="Arial" w:cstheme="minorHAnsi"/>
                <w:sz w:val="24"/>
                <w:szCs w:val="24"/>
                <w:lang w:val="en"/>
              </w:rPr>
              <w:t>s</w:t>
            </w:r>
            <w:r w:rsidRPr="00A027F8">
              <w:rPr>
                <w:rFonts w:eastAsia="Arial" w:cstheme="minorHAnsi"/>
                <w:sz w:val="24"/>
                <w:szCs w:val="24"/>
                <w:lang w:val="en"/>
              </w:rPr>
              <w:t xml:space="preserve"> </w:t>
            </w:r>
            <w:r w:rsidR="009715C8">
              <w:rPr>
                <w:rFonts w:eastAsia="Arial" w:cstheme="minorHAnsi"/>
                <w:sz w:val="24"/>
                <w:szCs w:val="24"/>
                <w:lang w:val="en"/>
              </w:rPr>
              <w:t>increases in State Need Grant (re-titled Washington College Grant)</w:t>
            </w:r>
            <w:r w:rsidRPr="00A027F8">
              <w:rPr>
                <w:rFonts w:eastAsia="Arial" w:cstheme="minorHAnsi"/>
                <w:sz w:val="24"/>
                <w:szCs w:val="24"/>
                <w:lang w:val="en"/>
              </w:rPr>
              <w:t xml:space="preserve"> and elements of the governor’s Career Connect </w:t>
            </w:r>
            <w:r w:rsidR="009715C8">
              <w:rPr>
                <w:rFonts w:eastAsia="Arial" w:cstheme="minorHAnsi"/>
                <w:sz w:val="24"/>
                <w:szCs w:val="24"/>
                <w:lang w:val="en"/>
              </w:rPr>
              <w:t>Washington proposal, including</w:t>
            </w:r>
            <w:r>
              <w:rPr>
                <w:rFonts w:eastAsia="Arial" w:cstheme="minorHAnsi"/>
                <w:sz w:val="24"/>
                <w:szCs w:val="24"/>
                <w:lang w:val="en"/>
              </w:rPr>
              <w:t xml:space="preserve"> </w:t>
            </w:r>
            <w:r w:rsidRPr="00A027F8">
              <w:rPr>
                <w:rFonts w:eastAsia="Arial" w:cstheme="minorHAnsi"/>
                <w:sz w:val="24"/>
                <w:szCs w:val="24"/>
                <w:lang w:val="en"/>
              </w:rPr>
              <w:t>Career Launch apprenticeship programs</w:t>
            </w:r>
          </w:p>
        </w:tc>
        <w:tc>
          <w:tcPr>
            <w:tcW w:w="4500" w:type="dxa"/>
          </w:tcPr>
          <w:p w:rsidR="002064A5" w:rsidRDefault="002064A5" w:rsidP="002064A5">
            <w:pPr>
              <w:rPr>
                <w:sz w:val="24"/>
                <w:szCs w:val="24"/>
              </w:rPr>
            </w:pPr>
            <w:r>
              <w:rPr>
                <w:sz w:val="24"/>
                <w:szCs w:val="24"/>
              </w:rPr>
              <w:t>Passed Legislature</w:t>
            </w:r>
          </w:p>
          <w:p w:rsidR="002064A5" w:rsidRDefault="002064A5" w:rsidP="002064A5">
            <w:pPr>
              <w:rPr>
                <w:sz w:val="24"/>
                <w:szCs w:val="24"/>
              </w:rPr>
            </w:pPr>
            <w:r>
              <w:rPr>
                <w:sz w:val="24"/>
                <w:szCs w:val="24"/>
              </w:rPr>
              <w:t>Signed by Governor into law</w:t>
            </w:r>
          </w:p>
          <w:p w:rsidR="00A027F8" w:rsidRDefault="00A027F8" w:rsidP="00FE0602">
            <w:pPr>
              <w:rPr>
                <w:sz w:val="24"/>
                <w:szCs w:val="24"/>
              </w:rPr>
            </w:pPr>
          </w:p>
        </w:tc>
        <w:tc>
          <w:tcPr>
            <w:tcW w:w="3780" w:type="dxa"/>
          </w:tcPr>
          <w:p w:rsidR="000D3894" w:rsidRDefault="009715C8" w:rsidP="00A90E91">
            <w:pPr>
              <w:rPr>
                <w:sz w:val="24"/>
                <w:szCs w:val="24"/>
              </w:rPr>
            </w:pPr>
            <w:r>
              <w:rPr>
                <w:sz w:val="24"/>
                <w:szCs w:val="24"/>
              </w:rPr>
              <w:t>The State</w:t>
            </w:r>
            <w:r w:rsidR="000F4265">
              <w:rPr>
                <w:sz w:val="24"/>
                <w:szCs w:val="24"/>
              </w:rPr>
              <w:t xml:space="preserve"> Board will determine how to all</w:t>
            </w:r>
            <w:r>
              <w:rPr>
                <w:sz w:val="24"/>
                <w:szCs w:val="24"/>
              </w:rPr>
              <w:t>ocate</w:t>
            </w:r>
            <w:r w:rsidR="000F4265">
              <w:rPr>
                <w:sz w:val="24"/>
                <w:szCs w:val="24"/>
              </w:rPr>
              <w:t xml:space="preserve"> Year 1 Guided Pathways funding ($2M) at its June meeting; funding for Year 2 ($30M) will be allocated next year</w:t>
            </w:r>
          </w:p>
        </w:tc>
      </w:tr>
      <w:tr w:rsidR="00BA7B47" w:rsidRPr="004F553F" w:rsidTr="00DF5535">
        <w:tc>
          <w:tcPr>
            <w:tcW w:w="1255" w:type="dxa"/>
          </w:tcPr>
          <w:p w:rsidR="00E66052" w:rsidRDefault="00BA7B47" w:rsidP="00BA7B47">
            <w:pPr>
              <w:rPr>
                <w:sz w:val="24"/>
                <w:szCs w:val="24"/>
              </w:rPr>
            </w:pPr>
            <w:r>
              <w:rPr>
                <w:sz w:val="24"/>
                <w:szCs w:val="24"/>
              </w:rPr>
              <w:t xml:space="preserve">SSB </w:t>
            </w:r>
          </w:p>
          <w:p w:rsidR="00BA7B47" w:rsidRDefault="00BA7B47" w:rsidP="00BA7B47">
            <w:pPr>
              <w:rPr>
                <w:sz w:val="24"/>
                <w:szCs w:val="24"/>
              </w:rPr>
            </w:pPr>
            <w:r>
              <w:rPr>
                <w:sz w:val="24"/>
                <w:szCs w:val="24"/>
              </w:rPr>
              <w:t>5166</w:t>
            </w:r>
          </w:p>
        </w:tc>
        <w:tc>
          <w:tcPr>
            <w:tcW w:w="4230" w:type="dxa"/>
          </w:tcPr>
          <w:p w:rsidR="00BA7B47" w:rsidRDefault="00BA7B47" w:rsidP="00100601">
            <w:pPr>
              <w:rPr>
                <w:sz w:val="24"/>
                <w:szCs w:val="24"/>
              </w:rPr>
            </w:pPr>
            <w:r w:rsidRPr="00B443F4">
              <w:rPr>
                <w:b/>
                <w:sz w:val="24"/>
                <w:szCs w:val="24"/>
              </w:rPr>
              <w:t>Postsecondary Religious Accommodations</w:t>
            </w:r>
            <w:r>
              <w:rPr>
                <w:sz w:val="24"/>
                <w:szCs w:val="24"/>
              </w:rPr>
              <w:t xml:space="preserve">: </w:t>
            </w:r>
            <w:r w:rsidR="00300A18">
              <w:rPr>
                <w:sz w:val="24"/>
                <w:szCs w:val="24"/>
              </w:rPr>
              <w:t xml:space="preserve">eliminates 2-day maximum, </w:t>
            </w:r>
            <w:r>
              <w:rPr>
                <w:sz w:val="24"/>
                <w:szCs w:val="24"/>
              </w:rPr>
              <w:t>expands religious accommodations to tests and o</w:t>
            </w:r>
            <w:r w:rsidR="004B5916">
              <w:rPr>
                <w:sz w:val="24"/>
                <w:szCs w:val="24"/>
              </w:rPr>
              <w:t>ther academic</w:t>
            </w:r>
            <w:r w:rsidR="00300A18">
              <w:rPr>
                <w:sz w:val="24"/>
                <w:szCs w:val="24"/>
              </w:rPr>
              <w:t xml:space="preserve"> requirements; </w:t>
            </w:r>
            <w:r>
              <w:rPr>
                <w:sz w:val="24"/>
                <w:szCs w:val="24"/>
              </w:rPr>
              <w:t>requires policy to b</w:t>
            </w:r>
            <w:r w:rsidR="004B5916">
              <w:rPr>
                <w:sz w:val="24"/>
                <w:szCs w:val="24"/>
              </w:rPr>
              <w:t xml:space="preserve">e posted on websites and on </w:t>
            </w:r>
            <w:r w:rsidR="00100601">
              <w:rPr>
                <w:sz w:val="24"/>
                <w:szCs w:val="24"/>
              </w:rPr>
              <w:t>course syllabi; written notice must be given within the first two weeks of the beginning of the course</w:t>
            </w:r>
          </w:p>
        </w:tc>
        <w:tc>
          <w:tcPr>
            <w:tcW w:w="4500" w:type="dxa"/>
          </w:tcPr>
          <w:p w:rsidR="00FE0602" w:rsidRDefault="00FE0602" w:rsidP="00FE0602">
            <w:pPr>
              <w:rPr>
                <w:sz w:val="24"/>
                <w:szCs w:val="24"/>
              </w:rPr>
            </w:pPr>
            <w:r>
              <w:rPr>
                <w:sz w:val="24"/>
                <w:szCs w:val="24"/>
              </w:rPr>
              <w:t>Passed Legislature</w:t>
            </w:r>
          </w:p>
          <w:p w:rsidR="00BA7B47" w:rsidRDefault="00FE0602" w:rsidP="00FE0602">
            <w:pPr>
              <w:rPr>
                <w:sz w:val="24"/>
                <w:szCs w:val="24"/>
              </w:rPr>
            </w:pPr>
            <w:r>
              <w:rPr>
                <w:sz w:val="24"/>
                <w:szCs w:val="24"/>
              </w:rPr>
              <w:t>Signed by Governor into law</w:t>
            </w:r>
          </w:p>
        </w:tc>
        <w:tc>
          <w:tcPr>
            <w:tcW w:w="3780" w:type="dxa"/>
          </w:tcPr>
          <w:p w:rsidR="000D3894" w:rsidRDefault="00300A18" w:rsidP="00124414">
            <w:pPr>
              <w:rPr>
                <w:sz w:val="24"/>
                <w:szCs w:val="24"/>
              </w:rPr>
            </w:pPr>
            <w:r>
              <w:rPr>
                <w:sz w:val="24"/>
                <w:szCs w:val="24"/>
              </w:rPr>
              <w:t xml:space="preserve">Colleges need to update their religious accommodation policies, post them on college websites, and post or provide a link on all course syllabi; effective date is July </w:t>
            </w:r>
            <w:r w:rsidR="00124414">
              <w:rPr>
                <w:sz w:val="24"/>
                <w:szCs w:val="24"/>
              </w:rPr>
              <w:t>28</w:t>
            </w:r>
            <w:r>
              <w:rPr>
                <w:sz w:val="24"/>
                <w:szCs w:val="24"/>
              </w:rPr>
              <w:t>, 2019</w:t>
            </w:r>
          </w:p>
        </w:tc>
      </w:tr>
      <w:tr w:rsidR="00BA7B47" w:rsidRPr="004F553F" w:rsidTr="00DF5535">
        <w:trPr>
          <w:trHeight w:val="1313"/>
        </w:trPr>
        <w:tc>
          <w:tcPr>
            <w:tcW w:w="1255" w:type="dxa"/>
          </w:tcPr>
          <w:p w:rsidR="00E66052" w:rsidRDefault="00BA7B47" w:rsidP="00BA7B47">
            <w:pPr>
              <w:rPr>
                <w:sz w:val="24"/>
                <w:szCs w:val="24"/>
              </w:rPr>
            </w:pPr>
            <w:r>
              <w:rPr>
                <w:sz w:val="24"/>
                <w:szCs w:val="24"/>
              </w:rPr>
              <w:lastRenderedPageBreak/>
              <w:t xml:space="preserve">SB </w:t>
            </w:r>
          </w:p>
          <w:p w:rsidR="00BA7B47" w:rsidRDefault="00BA7B47" w:rsidP="00BA7B47">
            <w:pPr>
              <w:rPr>
                <w:sz w:val="24"/>
                <w:szCs w:val="24"/>
              </w:rPr>
            </w:pPr>
            <w:r>
              <w:rPr>
                <w:sz w:val="24"/>
                <w:szCs w:val="24"/>
              </w:rPr>
              <w:t>5800</w:t>
            </w:r>
          </w:p>
        </w:tc>
        <w:tc>
          <w:tcPr>
            <w:tcW w:w="4230" w:type="dxa"/>
          </w:tcPr>
          <w:p w:rsidR="00BA7B47" w:rsidRPr="00B443F4" w:rsidRDefault="00BA7B47" w:rsidP="00C74D9E">
            <w:pPr>
              <w:rPr>
                <w:b/>
                <w:sz w:val="24"/>
                <w:szCs w:val="24"/>
              </w:rPr>
            </w:pPr>
            <w:r w:rsidRPr="004122A3">
              <w:rPr>
                <w:b/>
                <w:sz w:val="24"/>
                <w:szCs w:val="24"/>
              </w:rPr>
              <w:t>Pilot Student Homelessness Projects</w:t>
            </w:r>
            <w:r w:rsidRPr="004122A3">
              <w:rPr>
                <w:sz w:val="24"/>
                <w:szCs w:val="24"/>
              </w:rPr>
              <w:t xml:space="preserve">: Establishes 4 </w:t>
            </w:r>
            <w:r w:rsidR="00C74D9E">
              <w:rPr>
                <w:sz w:val="24"/>
                <w:szCs w:val="24"/>
              </w:rPr>
              <w:t xml:space="preserve">CTC pilot programs, 2 </w:t>
            </w:r>
            <w:r w:rsidRPr="004122A3">
              <w:rPr>
                <w:sz w:val="24"/>
                <w:szCs w:val="24"/>
              </w:rPr>
              <w:t>east</w:t>
            </w:r>
            <w:r w:rsidR="00C74D9E">
              <w:rPr>
                <w:sz w:val="24"/>
                <w:szCs w:val="24"/>
              </w:rPr>
              <w:t>side/2</w:t>
            </w:r>
            <w:r w:rsidRPr="004122A3">
              <w:rPr>
                <w:sz w:val="24"/>
                <w:szCs w:val="24"/>
              </w:rPr>
              <w:t xml:space="preserve"> west side of state, to assist homeless students or </w:t>
            </w:r>
            <w:r w:rsidR="00C74D9E">
              <w:rPr>
                <w:sz w:val="24"/>
                <w:szCs w:val="24"/>
              </w:rPr>
              <w:t>former foster youth</w:t>
            </w:r>
            <w:r w:rsidR="00390CAD">
              <w:rPr>
                <w:sz w:val="24"/>
                <w:szCs w:val="24"/>
              </w:rPr>
              <w:t xml:space="preserve">; </w:t>
            </w:r>
            <w:r>
              <w:rPr>
                <w:sz w:val="24"/>
                <w:szCs w:val="24"/>
              </w:rPr>
              <w:t>s</w:t>
            </w:r>
            <w:r w:rsidRPr="004122A3">
              <w:rPr>
                <w:sz w:val="24"/>
                <w:szCs w:val="24"/>
              </w:rPr>
              <w:t>ervices may include access to laundry, lockers, sho</w:t>
            </w:r>
            <w:r w:rsidR="007D16AD">
              <w:rPr>
                <w:sz w:val="24"/>
                <w:szCs w:val="24"/>
              </w:rPr>
              <w:t>wers, food pantries,</w:t>
            </w:r>
            <w:r w:rsidR="00390CAD">
              <w:rPr>
                <w:sz w:val="24"/>
                <w:szCs w:val="24"/>
              </w:rPr>
              <w:t xml:space="preserve"> </w:t>
            </w:r>
            <w:r>
              <w:rPr>
                <w:sz w:val="24"/>
                <w:szCs w:val="24"/>
              </w:rPr>
              <w:t>housing</w:t>
            </w:r>
            <w:r w:rsidR="004609AB">
              <w:rPr>
                <w:sz w:val="24"/>
                <w:szCs w:val="24"/>
              </w:rPr>
              <w:t xml:space="preserve">; </w:t>
            </w:r>
            <w:r w:rsidR="004609AB" w:rsidRPr="004609AB">
              <w:rPr>
                <w:sz w:val="24"/>
                <w:szCs w:val="24"/>
              </w:rPr>
              <w:t>$548,000 ($200,000 for FY20; $348,000 for FY21)</w:t>
            </w:r>
          </w:p>
        </w:tc>
        <w:tc>
          <w:tcPr>
            <w:tcW w:w="4500" w:type="dxa"/>
          </w:tcPr>
          <w:p w:rsidR="002064A5" w:rsidRDefault="002064A5" w:rsidP="002064A5">
            <w:pPr>
              <w:rPr>
                <w:sz w:val="24"/>
                <w:szCs w:val="24"/>
              </w:rPr>
            </w:pPr>
            <w:r>
              <w:rPr>
                <w:sz w:val="24"/>
                <w:szCs w:val="24"/>
              </w:rPr>
              <w:t>Passed Legislature</w:t>
            </w:r>
          </w:p>
          <w:p w:rsidR="002064A5" w:rsidRDefault="002064A5" w:rsidP="002064A5">
            <w:pPr>
              <w:rPr>
                <w:sz w:val="24"/>
                <w:szCs w:val="24"/>
              </w:rPr>
            </w:pPr>
            <w:r>
              <w:rPr>
                <w:sz w:val="24"/>
                <w:szCs w:val="24"/>
              </w:rPr>
              <w:t>Signed by Governor into law</w:t>
            </w:r>
          </w:p>
          <w:p w:rsidR="00BA7B47" w:rsidRDefault="00BA7B47" w:rsidP="00BA7B47">
            <w:pPr>
              <w:rPr>
                <w:sz w:val="24"/>
                <w:szCs w:val="24"/>
              </w:rPr>
            </w:pPr>
          </w:p>
        </w:tc>
        <w:tc>
          <w:tcPr>
            <w:tcW w:w="3780" w:type="dxa"/>
          </w:tcPr>
          <w:p w:rsidR="00B03A5D" w:rsidRDefault="009715C8" w:rsidP="00C74D9E">
            <w:pPr>
              <w:rPr>
                <w:sz w:val="24"/>
                <w:szCs w:val="24"/>
              </w:rPr>
            </w:pPr>
            <w:r>
              <w:rPr>
                <w:sz w:val="24"/>
                <w:szCs w:val="24"/>
              </w:rPr>
              <w:t xml:space="preserve">SBCTC will </w:t>
            </w:r>
            <w:r w:rsidR="00C74D9E">
              <w:rPr>
                <w:sz w:val="24"/>
                <w:szCs w:val="24"/>
              </w:rPr>
              <w:t xml:space="preserve">establish </w:t>
            </w:r>
            <w:r>
              <w:rPr>
                <w:sz w:val="24"/>
                <w:szCs w:val="24"/>
              </w:rPr>
              <w:t>pilot program and develop an application</w:t>
            </w:r>
            <w:r w:rsidR="00C74D9E">
              <w:rPr>
                <w:sz w:val="24"/>
                <w:szCs w:val="24"/>
              </w:rPr>
              <w:t xml:space="preserve"> and</w:t>
            </w:r>
            <w:r>
              <w:rPr>
                <w:sz w:val="24"/>
                <w:szCs w:val="24"/>
              </w:rPr>
              <w:t xml:space="preserve"> selection process. Colleges not</w:t>
            </w:r>
            <w:r w:rsidR="00C74D9E">
              <w:rPr>
                <w:sz w:val="24"/>
                <w:szCs w:val="24"/>
              </w:rPr>
              <w:t xml:space="preserve"> selected </w:t>
            </w:r>
            <w:r>
              <w:rPr>
                <w:sz w:val="24"/>
                <w:szCs w:val="24"/>
              </w:rPr>
              <w:t>can participate voluntarily</w:t>
            </w:r>
            <w:r w:rsidR="00F279F0">
              <w:rPr>
                <w:sz w:val="24"/>
                <w:szCs w:val="24"/>
              </w:rPr>
              <w:t xml:space="preserve"> and will be encouraged to contribute data that expands our understanding of student need to support future funding efforts</w:t>
            </w:r>
          </w:p>
        </w:tc>
      </w:tr>
      <w:tr w:rsidR="00DF5535" w:rsidRPr="004F553F" w:rsidTr="00DF5535">
        <w:trPr>
          <w:trHeight w:val="1313"/>
        </w:trPr>
        <w:tc>
          <w:tcPr>
            <w:tcW w:w="1255" w:type="dxa"/>
          </w:tcPr>
          <w:p w:rsidR="00DF5535" w:rsidRDefault="00DF5535" w:rsidP="00BA7B47">
            <w:pPr>
              <w:rPr>
                <w:sz w:val="24"/>
                <w:szCs w:val="24"/>
              </w:rPr>
            </w:pPr>
            <w:r>
              <w:rPr>
                <w:sz w:val="24"/>
                <w:szCs w:val="24"/>
              </w:rPr>
              <w:t>Operating Budget Bill</w:t>
            </w:r>
          </w:p>
        </w:tc>
        <w:tc>
          <w:tcPr>
            <w:tcW w:w="4230" w:type="dxa"/>
          </w:tcPr>
          <w:p w:rsidR="00DF5535" w:rsidRDefault="00F50F4D" w:rsidP="00BA7B47">
            <w:pPr>
              <w:rPr>
                <w:sz w:val="24"/>
                <w:szCs w:val="24"/>
              </w:rPr>
            </w:pPr>
            <w:r>
              <w:rPr>
                <w:sz w:val="24"/>
                <w:szCs w:val="24"/>
              </w:rPr>
              <w:t xml:space="preserve">From Operating Budget Bill: </w:t>
            </w:r>
          </w:p>
          <w:p w:rsidR="00F50F4D" w:rsidRPr="00DF5535" w:rsidRDefault="00F50F4D" w:rsidP="00F50F4D">
            <w:pPr>
              <w:rPr>
                <w:sz w:val="24"/>
                <w:szCs w:val="24"/>
              </w:rPr>
            </w:pPr>
            <w:r w:rsidRPr="00F50F4D">
              <w:rPr>
                <w:i/>
                <w:iCs/>
                <w:sz w:val="24"/>
                <w:szCs w:val="24"/>
              </w:rPr>
              <w:t>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tc>
        <w:tc>
          <w:tcPr>
            <w:tcW w:w="4500" w:type="dxa"/>
          </w:tcPr>
          <w:p w:rsidR="00DF5535" w:rsidRDefault="002064A5" w:rsidP="00FE0602">
            <w:pPr>
              <w:rPr>
                <w:sz w:val="24"/>
                <w:szCs w:val="24"/>
              </w:rPr>
            </w:pPr>
            <w:r>
              <w:rPr>
                <w:sz w:val="24"/>
                <w:szCs w:val="24"/>
              </w:rPr>
              <w:t>Operating Budget Bill signed into law by Governor</w:t>
            </w:r>
            <w:bookmarkStart w:id="0" w:name="_GoBack"/>
            <w:bookmarkEnd w:id="0"/>
          </w:p>
        </w:tc>
        <w:tc>
          <w:tcPr>
            <w:tcW w:w="3780" w:type="dxa"/>
          </w:tcPr>
          <w:p w:rsidR="00DF5535" w:rsidRDefault="00DF5535" w:rsidP="00F279F0">
            <w:pPr>
              <w:rPr>
                <w:sz w:val="24"/>
                <w:szCs w:val="24"/>
              </w:rPr>
            </w:pPr>
            <w:r>
              <w:rPr>
                <w:sz w:val="24"/>
                <w:szCs w:val="24"/>
              </w:rPr>
              <w:t xml:space="preserve">Colleges must identify hotline contact information </w:t>
            </w:r>
            <w:r w:rsidR="00E66052">
              <w:rPr>
                <w:sz w:val="24"/>
                <w:szCs w:val="24"/>
              </w:rPr>
              <w:t xml:space="preserve">appropriate </w:t>
            </w:r>
            <w:r>
              <w:rPr>
                <w:sz w:val="24"/>
                <w:szCs w:val="24"/>
              </w:rPr>
              <w:t>for their districts</w:t>
            </w:r>
          </w:p>
          <w:p w:rsidR="00DF5535" w:rsidRDefault="00DF5535" w:rsidP="00F279F0">
            <w:pPr>
              <w:rPr>
                <w:sz w:val="24"/>
                <w:szCs w:val="24"/>
              </w:rPr>
            </w:pPr>
          </w:p>
          <w:p w:rsidR="00DF5535" w:rsidRDefault="00DF5535" w:rsidP="00F50F4D">
            <w:pPr>
              <w:rPr>
                <w:sz w:val="24"/>
                <w:szCs w:val="24"/>
              </w:rPr>
            </w:pPr>
            <w:r>
              <w:rPr>
                <w:sz w:val="24"/>
                <w:szCs w:val="24"/>
              </w:rPr>
              <w:t xml:space="preserve">Colleges </w:t>
            </w:r>
            <w:r w:rsidR="004559C2">
              <w:rPr>
                <w:sz w:val="24"/>
                <w:szCs w:val="24"/>
              </w:rPr>
              <w:t xml:space="preserve">must </w:t>
            </w:r>
            <w:r w:rsidRPr="00DF5535">
              <w:rPr>
                <w:sz w:val="24"/>
                <w:szCs w:val="24"/>
              </w:rPr>
              <w:t xml:space="preserve">include </w:t>
            </w:r>
            <w:r w:rsidR="006A7737">
              <w:rPr>
                <w:sz w:val="24"/>
                <w:szCs w:val="24"/>
              </w:rPr>
              <w:t xml:space="preserve">hotline </w:t>
            </w:r>
            <w:r w:rsidRPr="00DF5535">
              <w:rPr>
                <w:sz w:val="24"/>
                <w:szCs w:val="24"/>
              </w:rPr>
              <w:t>contact</w:t>
            </w:r>
            <w:r w:rsidR="006A7737">
              <w:rPr>
                <w:sz w:val="24"/>
                <w:szCs w:val="24"/>
              </w:rPr>
              <w:t xml:space="preserve"> information</w:t>
            </w:r>
            <w:r w:rsidRPr="00DF5535">
              <w:rPr>
                <w:sz w:val="24"/>
                <w:szCs w:val="24"/>
              </w:rPr>
              <w:t xml:space="preserve"> on the back of newly issu</w:t>
            </w:r>
            <w:r w:rsidR="006A7737">
              <w:rPr>
                <w:sz w:val="24"/>
                <w:szCs w:val="24"/>
              </w:rPr>
              <w:t xml:space="preserve">ed student and </w:t>
            </w:r>
            <w:r w:rsidR="00F50F4D">
              <w:rPr>
                <w:sz w:val="24"/>
                <w:szCs w:val="24"/>
              </w:rPr>
              <w:t>f</w:t>
            </w:r>
            <w:r w:rsidR="006A7737">
              <w:rPr>
                <w:sz w:val="24"/>
                <w:szCs w:val="24"/>
              </w:rPr>
              <w:t xml:space="preserve">aculty ID card beginning </w:t>
            </w:r>
            <w:r w:rsidR="00EC521D">
              <w:rPr>
                <w:sz w:val="24"/>
                <w:szCs w:val="24"/>
              </w:rPr>
              <w:t>fall 2019</w:t>
            </w:r>
          </w:p>
        </w:tc>
      </w:tr>
    </w:tbl>
    <w:p w:rsidR="00CA64C3" w:rsidRPr="004F553F" w:rsidRDefault="00CA64C3" w:rsidP="00C74D9E">
      <w:pPr>
        <w:rPr>
          <w:sz w:val="24"/>
          <w:szCs w:val="24"/>
        </w:rPr>
      </w:pPr>
    </w:p>
    <w:sectPr w:rsidR="00CA64C3" w:rsidRPr="004F553F" w:rsidSect="008C5BD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E0" w:rsidRDefault="00974EE0" w:rsidP="00EF4FC8">
      <w:pPr>
        <w:spacing w:after="0" w:line="240" w:lineRule="auto"/>
      </w:pPr>
      <w:r>
        <w:separator/>
      </w:r>
    </w:p>
  </w:endnote>
  <w:endnote w:type="continuationSeparator" w:id="0">
    <w:p w:rsidR="00974EE0" w:rsidRDefault="00974EE0" w:rsidP="00EF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2A" w:rsidRDefault="000F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60687"/>
      <w:docPartObj>
        <w:docPartGallery w:val="Page Numbers (Bottom of Page)"/>
        <w:docPartUnique/>
      </w:docPartObj>
    </w:sdtPr>
    <w:sdtEndPr>
      <w:rPr>
        <w:noProof/>
      </w:rPr>
    </w:sdtEndPr>
    <w:sdtContent>
      <w:p w:rsidR="008769F8" w:rsidRDefault="008769F8">
        <w:pPr>
          <w:pStyle w:val="Footer"/>
          <w:jc w:val="center"/>
        </w:pPr>
        <w:r>
          <w:fldChar w:fldCharType="begin"/>
        </w:r>
        <w:r>
          <w:instrText xml:space="preserve"> PAGE   \* MERGEFORMAT </w:instrText>
        </w:r>
        <w:r>
          <w:fldChar w:fldCharType="separate"/>
        </w:r>
        <w:r w:rsidR="000722F7">
          <w:rPr>
            <w:noProof/>
          </w:rPr>
          <w:t>4</w:t>
        </w:r>
        <w:r>
          <w:rPr>
            <w:noProof/>
          </w:rPr>
          <w:fldChar w:fldCharType="end"/>
        </w:r>
      </w:p>
    </w:sdtContent>
  </w:sdt>
  <w:p w:rsidR="00EF4FC8" w:rsidRDefault="00EF4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2A" w:rsidRDefault="000F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E0" w:rsidRDefault="00974EE0" w:rsidP="00EF4FC8">
      <w:pPr>
        <w:spacing w:after="0" w:line="240" w:lineRule="auto"/>
      </w:pPr>
      <w:r>
        <w:separator/>
      </w:r>
    </w:p>
  </w:footnote>
  <w:footnote w:type="continuationSeparator" w:id="0">
    <w:p w:rsidR="00974EE0" w:rsidRDefault="00974EE0" w:rsidP="00EF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2A" w:rsidRDefault="000F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2A" w:rsidRDefault="000F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2A" w:rsidRDefault="000F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2BF"/>
    <w:multiLevelType w:val="hybridMultilevel"/>
    <w:tmpl w:val="97FC3F0E"/>
    <w:lvl w:ilvl="0" w:tplc="9F6C7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8"/>
    <w:rsid w:val="00007054"/>
    <w:rsid w:val="00007663"/>
    <w:rsid w:val="00026503"/>
    <w:rsid w:val="00033F3C"/>
    <w:rsid w:val="000415CF"/>
    <w:rsid w:val="000443E9"/>
    <w:rsid w:val="00045365"/>
    <w:rsid w:val="000463A8"/>
    <w:rsid w:val="0005633F"/>
    <w:rsid w:val="000722F7"/>
    <w:rsid w:val="0008470C"/>
    <w:rsid w:val="000874D7"/>
    <w:rsid w:val="00091E2C"/>
    <w:rsid w:val="000968A0"/>
    <w:rsid w:val="000C3A3F"/>
    <w:rsid w:val="000C4A5A"/>
    <w:rsid w:val="000C6181"/>
    <w:rsid w:val="000D28EA"/>
    <w:rsid w:val="000D3894"/>
    <w:rsid w:val="000D77A4"/>
    <w:rsid w:val="000E0690"/>
    <w:rsid w:val="000E07F9"/>
    <w:rsid w:val="000E13F5"/>
    <w:rsid w:val="000E175A"/>
    <w:rsid w:val="000E51A9"/>
    <w:rsid w:val="000F1C48"/>
    <w:rsid w:val="000F4265"/>
    <w:rsid w:val="000F692A"/>
    <w:rsid w:val="00100601"/>
    <w:rsid w:val="001051A3"/>
    <w:rsid w:val="001060F2"/>
    <w:rsid w:val="00106315"/>
    <w:rsid w:val="001162A2"/>
    <w:rsid w:val="00122FF9"/>
    <w:rsid w:val="0012380B"/>
    <w:rsid w:val="0012403D"/>
    <w:rsid w:val="00124414"/>
    <w:rsid w:val="00127313"/>
    <w:rsid w:val="00127C52"/>
    <w:rsid w:val="001750A3"/>
    <w:rsid w:val="001B438E"/>
    <w:rsid w:val="001B498E"/>
    <w:rsid w:val="001B4B1B"/>
    <w:rsid w:val="001B51A7"/>
    <w:rsid w:val="001B74C9"/>
    <w:rsid w:val="001C3759"/>
    <w:rsid w:val="001E085A"/>
    <w:rsid w:val="001E7969"/>
    <w:rsid w:val="001F15F7"/>
    <w:rsid w:val="00204EA1"/>
    <w:rsid w:val="002064A5"/>
    <w:rsid w:val="002151F2"/>
    <w:rsid w:val="002177F7"/>
    <w:rsid w:val="002264FE"/>
    <w:rsid w:val="00244E2A"/>
    <w:rsid w:val="00246551"/>
    <w:rsid w:val="00253517"/>
    <w:rsid w:val="00255ECD"/>
    <w:rsid w:val="00262FB1"/>
    <w:rsid w:val="0027072A"/>
    <w:rsid w:val="00276681"/>
    <w:rsid w:val="00281B23"/>
    <w:rsid w:val="00283E0B"/>
    <w:rsid w:val="00284089"/>
    <w:rsid w:val="00284138"/>
    <w:rsid w:val="00285CA9"/>
    <w:rsid w:val="002866A5"/>
    <w:rsid w:val="002910F1"/>
    <w:rsid w:val="002976E0"/>
    <w:rsid w:val="00297927"/>
    <w:rsid w:val="002A16BB"/>
    <w:rsid w:val="002B12AF"/>
    <w:rsid w:val="002B15CE"/>
    <w:rsid w:val="002E0AD0"/>
    <w:rsid w:val="002F3101"/>
    <w:rsid w:val="002F3FEE"/>
    <w:rsid w:val="002F4E4A"/>
    <w:rsid w:val="002F629D"/>
    <w:rsid w:val="002F7DAB"/>
    <w:rsid w:val="00300A18"/>
    <w:rsid w:val="00300B6B"/>
    <w:rsid w:val="00305EF1"/>
    <w:rsid w:val="00307E3B"/>
    <w:rsid w:val="00314889"/>
    <w:rsid w:val="00316FE5"/>
    <w:rsid w:val="003177B7"/>
    <w:rsid w:val="0032304C"/>
    <w:rsid w:val="003256C9"/>
    <w:rsid w:val="00331FF2"/>
    <w:rsid w:val="00341A6F"/>
    <w:rsid w:val="00351D91"/>
    <w:rsid w:val="00367507"/>
    <w:rsid w:val="003678CF"/>
    <w:rsid w:val="0037506C"/>
    <w:rsid w:val="00390CAD"/>
    <w:rsid w:val="00395423"/>
    <w:rsid w:val="003A050F"/>
    <w:rsid w:val="003A26F3"/>
    <w:rsid w:val="003B1B7A"/>
    <w:rsid w:val="003B5609"/>
    <w:rsid w:val="003C04DC"/>
    <w:rsid w:val="003D131A"/>
    <w:rsid w:val="003D672C"/>
    <w:rsid w:val="003E2E27"/>
    <w:rsid w:val="003E6FD4"/>
    <w:rsid w:val="003F12D2"/>
    <w:rsid w:val="003F3A67"/>
    <w:rsid w:val="004122A3"/>
    <w:rsid w:val="0042332F"/>
    <w:rsid w:val="00443A15"/>
    <w:rsid w:val="0045469A"/>
    <w:rsid w:val="004559C2"/>
    <w:rsid w:val="004609AB"/>
    <w:rsid w:val="00480458"/>
    <w:rsid w:val="00483E88"/>
    <w:rsid w:val="00485375"/>
    <w:rsid w:val="00493AC6"/>
    <w:rsid w:val="004B2030"/>
    <w:rsid w:val="004B5916"/>
    <w:rsid w:val="004C3B66"/>
    <w:rsid w:val="004D0BCF"/>
    <w:rsid w:val="004F3BAD"/>
    <w:rsid w:val="004F553F"/>
    <w:rsid w:val="004F5DA3"/>
    <w:rsid w:val="005235FD"/>
    <w:rsid w:val="00524957"/>
    <w:rsid w:val="005267A2"/>
    <w:rsid w:val="00527E2C"/>
    <w:rsid w:val="0053316C"/>
    <w:rsid w:val="005351B2"/>
    <w:rsid w:val="00542298"/>
    <w:rsid w:val="00546DEC"/>
    <w:rsid w:val="00547211"/>
    <w:rsid w:val="00555542"/>
    <w:rsid w:val="00557373"/>
    <w:rsid w:val="00557683"/>
    <w:rsid w:val="00560C44"/>
    <w:rsid w:val="00570DC3"/>
    <w:rsid w:val="00575C68"/>
    <w:rsid w:val="005771AB"/>
    <w:rsid w:val="005A0647"/>
    <w:rsid w:val="005A1B41"/>
    <w:rsid w:val="005A543E"/>
    <w:rsid w:val="005A6A4A"/>
    <w:rsid w:val="005C16EC"/>
    <w:rsid w:val="005F4FF8"/>
    <w:rsid w:val="0061602F"/>
    <w:rsid w:val="00664207"/>
    <w:rsid w:val="006645B9"/>
    <w:rsid w:val="0069653E"/>
    <w:rsid w:val="006965FD"/>
    <w:rsid w:val="00697AF9"/>
    <w:rsid w:val="006A3BDC"/>
    <w:rsid w:val="006A7737"/>
    <w:rsid w:val="006B1523"/>
    <w:rsid w:val="006B3742"/>
    <w:rsid w:val="006B7AA7"/>
    <w:rsid w:val="006C3DB1"/>
    <w:rsid w:val="006C3DE0"/>
    <w:rsid w:val="006D1B3D"/>
    <w:rsid w:val="006D6813"/>
    <w:rsid w:val="006E18F0"/>
    <w:rsid w:val="006F5ADE"/>
    <w:rsid w:val="007007DE"/>
    <w:rsid w:val="00754924"/>
    <w:rsid w:val="0077122B"/>
    <w:rsid w:val="00774325"/>
    <w:rsid w:val="00774E6D"/>
    <w:rsid w:val="007904F8"/>
    <w:rsid w:val="0079084E"/>
    <w:rsid w:val="0079774C"/>
    <w:rsid w:val="007A34CD"/>
    <w:rsid w:val="007B0D33"/>
    <w:rsid w:val="007B71EE"/>
    <w:rsid w:val="007D16AD"/>
    <w:rsid w:val="007D259E"/>
    <w:rsid w:val="007D59B0"/>
    <w:rsid w:val="007E19FB"/>
    <w:rsid w:val="007E2305"/>
    <w:rsid w:val="007F14DB"/>
    <w:rsid w:val="008057BB"/>
    <w:rsid w:val="00814B9A"/>
    <w:rsid w:val="00823807"/>
    <w:rsid w:val="00826AF9"/>
    <w:rsid w:val="00833C38"/>
    <w:rsid w:val="00837498"/>
    <w:rsid w:val="00850826"/>
    <w:rsid w:val="00855476"/>
    <w:rsid w:val="00863BCC"/>
    <w:rsid w:val="008646C9"/>
    <w:rsid w:val="00867F88"/>
    <w:rsid w:val="00871ADF"/>
    <w:rsid w:val="0087421E"/>
    <w:rsid w:val="00875B13"/>
    <w:rsid w:val="008769F8"/>
    <w:rsid w:val="0087709A"/>
    <w:rsid w:val="008770C5"/>
    <w:rsid w:val="00882A2F"/>
    <w:rsid w:val="00885060"/>
    <w:rsid w:val="008A0A11"/>
    <w:rsid w:val="008B2F48"/>
    <w:rsid w:val="008B4F42"/>
    <w:rsid w:val="008B75EC"/>
    <w:rsid w:val="008C1B87"/>
    <w:rsid w:val="008C5BD0"/>
    <w:rsid w:val="008C7CE0"/>
    <w:rsid w:val="008D2080"/>
    <w:rsid w:val="008F23DE"/>
    <w:rsid w:val="008F534D"/>
    <w:rsid w:val="00903E02"/>
    <w:rsid w:val="00904A1C"/>
    <w:rsid w:val="009153EA"/>
    <w:rsid w:val="00923F71"/>
    <w:rsid w:val="00924FB9"/>
    <w:rsid w:val="00925560"/>
    <w:rsid w:val="00936524"/>
    <w:rsid w:val="00940956"/>
    <w:rsid w:val="0094241C"/>
    <w:rsid w:val="00960428"/>
    <w:rsid w:val="009629F8"/>
    <w:rsid w:val="009715C8"/>
    <w:rsid w:val="00972B32"/>
    <w:rsid w:val="00974EE0"/>
    <w:rsid w:val="00986829"/>
    <w:rsid w:val="009873C7"/>
    <w:rsid w:val="009933E0"/>
    <w:rsid w:val="00994339"/>
    <w:rsid w:val="009A1858"/>
    <w:rsid w:val="009B50D9"/>
    <w:rsid w:val="009B57AD"/>
    <w:rsid w:val="009C072A"/>
    <w:rsid w:val="009D76BF"/>
    <w:rsid w:val="009E0C4C"/>
    <w:rsid w:val="009E724B"/>
    <w:rsid w:val="009F1377"/>
    <w:rsid w:val="009F7CEC"/>
    <w:rsid w:val="00A01443"/>
    <w:rsid w:val="00A027F8"/>
    <w:rsid w:val="00A10615"/>
    <w:rsid w:val="00A127F2"/>
    <w:rsid w:val="00A1618B"/>
    <w:rsid w:val="00A170A3"/>
    <w:rsid w:val="00A177FD"/>
    <w:rsid w:val="00A42EE6"/>
    <w:rsid w:val="00A47A42"/>
    <w:rsid w:val="00A63136"/>
    <w:rsid w:val="00A63900"/>
    <w:rsid w:val="00A754A0"/>
    <w:rsid w:val="00A8062C"/>
    <w:rsid w:val="00A84E76"/>
    <w:rsid w:val="00A854F2"/>
    <w:rsid w:val="00A903B6"/>
    <w:rsid w:val="00A903FE"/>
    <w:rsid w:val="00A90E91"/>
    <w:rsid w:val="00A944FE"/>
    <w:rsid w:val="00A96866"/>
    <w:rsid w:val="00AA22FA"/>
    <w:rsid w:val="00AA2603"/>
    <w:rsid w:val="00AA7FA0"/>
    <w:rsid w:val="00AD2CBC"/>
    <w:rsid w:val="00AD2F7D"/>
    <w:rsid w:val="00AD5E87"/>
    <w:rsid w:val="00AD6BA0"/>
    <w:rsid w:val="00AE71E3"/>
    <w:rsid w:val="00AF2180"/>
    <w:rsid w:val="00AF6691"/>
    <w:rsid w:val="00B0061E"/>
    <w:rsid w:val="00B01807"/>
    <w:rsid w:val="00B03A5D"/>
    <w:rsid w:val="00B226B6"/>
    <w:rsid w:val="00B443F4"/>
    <w:rsid w:val="00B71C0F"/>
    <w:rsid w:val="00B770A7"/>
    <w:rsid w:val="00B85F7C"/>
    <w:rsid w:val="00B874EB"/>
    <w:rsid w:val="00B90B85"/>
    <w:rsid w:val="00BA71A2"/>
    <w:rsid w:val="00BA7B47"/>
    <w:rsid w:val="00BB2440"/>
    <w:rsid w:val="00BD2D14"/>
    <w:rsid w:val="00BF42B2"/>
    <w:rsid w:val="00BF7C2F"/>
    <w:rsid w:val="00C24CE6"/>
    <w:rsid w:val="00C262B7"/>
    <w:rsid w:val="00C33F6A"/>
    <w:rsid w:val="00C369F2"/>
    <w:rsid w:val="00C4737E"/>
    <w:rsid w:val="00C54D69"/>
    <w:rsid w:val="00C64BF0"/>
    <w:rsid w:val="00C64C06"/>
    <w:rsid w:val="00C6542B"/>
    <w:rsid w:val="00C72AF6"/>
    <w:rsid w:val="00C74900"/>
    <w:rsid w:val="00C74D9E"/>
    <w:rsid w:val="00C82A45"/>
    <w:rsid w:val="00CA044A"/>
    <w:rsid w:val="00CA64C3"/>
    <w:rsid w:val="00CC1A5B"/>
    <w:rsid w:val="00CC6A28"/>
    <w:rsid w:val="00CC71C8"/>
    <w:rsid w:val="00CD1DD1"/>
    <w:rsid w:val="00CD2685"/>
    <w:rsid w:val="00CE2996"/>
    <w:rsid w:val="00CF4549"/>
    <w:rsid w:val="00D05027"/>
    <w:rsid w:val="00D0581B"/>
    <w:rsid w:val="00D168A0"/>
    <w:rsid w:val="00D21398"/>
    <w:rsid w:val="00D22B5C"/>
    <w:rsid w:val="00D3262B"/>
    <w:rsid w:val="00D358FE"/>
    <w:rsid w:val="00D407A7"/>
    <w:rsid w:val="00D4581A"/>
    <w:rsid w:val="00D60F03"/>
    <w:rsid w:val="00D6245E"/>
    <w:rsid w:val="00D625E8"/>
    <w:rsid w:val="00D71EA0"/>
    <w:rsid w:val="00D725EF"/>
    <w:rsid w:val="00D86A60"/>
    <w:rsid w:val="00D86EA6"/>
    <w:rsid w:val="00D93EDD"/>
    <w:rsid w:val="00DA2D03"/>
    <w:rsid w:val="00DB0CEC"/>
    <w:rsid w:val="00DB39C5"/>
    <w:rsid w:val="00DB4AAB"/>
    <w:rsid w:val="00DC44F7"/>
    <w:rsid w:val="00DD49E5"/>
    <w:rsid w:val="00DD63E4"/>
    <w:rsid w:val="00DD7397"/>
    <w:rsid w:val="00DE1BB2"/>
    <w:rsid w:val="00DE3FFB"/>
    <w:rsid w:val="00DE4E5E"/>
    <w:rsid w:val="00DE7F35"/>
    <w:rsid w:val="00DF5535"/>
    <w:rsid w:val="00E109AA"/>
    <w:rsid w:val="00E15D29"/>
    <w:rsid w:val="00E25C67"/>
    <w:rsid w:val="00E33285"/>
    <w:rsid w:val="00E33871"/>
    <w:rsid w:val="00E4254A"/>
    <w:rsid w:val="00E51C34"/>
    <w:rsid w:val="00E5207A"/>
    <w:rsid w:val="00E5322A"/>
    <w:rsid w:val="00E54D36"/>
    <w:rsid w:val="00E55E82"/>
    <w:rsid w:val="00E66052"/>
    <w:rsid w:val="00E7111B"/>
    <w:rsid w:val="00E7465A"/>
    <w:rsid w:val="00E7686C"/>
    <w:rsid w:val="00E84B06"/>
    <w:rsid w:val="00EA11C0"/>
    <w:rsid w:val="00EA1427"/>
    <w:rsid w:val="00EA416E"/>
    <w:rsid w:val="00EA6E55"/>
    <w:rsid w:val="00EB2915"/>
    <w:rsid w:val="00EC25E4"/>
    <w:rsid w:val="00EC521D"/>
    <w:rsid w:val="00ED25DB"/>
    <w:rsid w:val="00ED755A"/>
    <w:rsid w:val="00EE5BB6"/>
    <w:rsid w:val="00EF4FC8"/>
    <w:rsid w:val="00F0727B"/>
    <w:rsid w:val="00F10B6D"/>
    <w:rsid w:val="00F279F0"/>
    <w:rsid w:val="00F32A55"/>
    <w:rsid w:val="00F50F4D"/>
    <w:rsid w:val="00F6044E"/>
    <w:rsid w:val="00F60757"/>
    <w:rsid w:val="00F65B09"/>
    <w:rsid w:val="00F679EB"/>
    <w:rsid w:val="00F8042E"/>
    <w:rsid w:val="00F8685A"/>
    <w:rsid w:val="00F86F2D"/>
    <w:rsid w:val="00F92EBB"/>
    <w:rsid w:val="00F971CE"/>
    <w:rsid w:val="00FB5C3B"/>
    <w:rsid w:val="00FD216B"/>
    <w:rsid w:val="00FD586A"/>
    <w:rsid w:val="00FD6B43"/>
    <w:rsid w:val="00FE0602"/>
    <w:rsid w:val="00FE1592"/>
    <w:rsid w:val="00FE1B10"/>
    <w:rsid w:val="00FE5983"/>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C01A"/>
  <w15:chartTrackingRefBased/>
  <w15:docId w15:val="{78BF974F-78FE-44F3-8345-CB348FC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C8"/>
  </w:style>
  <w:style w:type="paragraph" w:styleId="Footer">
    <w:name w:val="footer"/>
    <w:basedOn w:val="Normal"/>
    <w:link w:val="FooterChar"/>
    <w:uiPriority w:val="99"/>
    <w:unhideWhenUsed/>
    <w:rsid w:val="00EF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C8"/>
  </w:style>
  <w:style w:type="paragraph" w:styleId="BalloonText">
    <w:name w:val="Balloon Text"/>
    <w:basedOn w:val="Normal"/>
    <w:link w:val="BalloonTextChar"/>
    <w:uiPriority w:val="99"/>
    <w:semiHidden/>
    <w:unhideWhenUsed/>
    <w:rsid w:val="00CA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4A"/>
    <w:rPr>
      <w:rFonts w:ascii="Segoe UI" w:hAnsi="Segoe UI" w:cs="Segoe UI"/>
      <w:sz w:val="18"/>
      <w:szCs w:val="18"/>
    </w:rPr>
  </w:style>
  <w:style w:type="character" w:styleId="Hyperlink">
    <w:name w:val="Hyperlink"/>
    <w:basedOn w:val="DefaultParagraphFont"/>
    <w:uiPriority w:val="99"/>
    <w:unhideWhenUsed/>
    <w:rsid w:val="00D6245E"/>
    <w:rPr>
      <w:color w:val="0563C1" w:themeColor="hyperlink"/>
      <w:u w:val="single"/>
    </w:rPr>
  </w:style>
  <w:style w:type="character" w:styleId="FollowedHyperlink">
    <w:name w:val="FollowedHyperlink"/>
    <w:basedOn w:val="DefaultParagraphFont"/>
    <w:uiPriority w:val="99"/>
    <w:semiHidden/>
    <w:unhideWhenUsed/>
    <w:rsid w:val="00D6245E"/>
    <w:rPr>
      <w:color w:val="954F72" w:themeColor="followedHyperlink"/>
      <w:u w:val="single"/>
    </w:rPr>
  </w:style>
  <w:style w:type="paragraph" w:styleId="ListParagraph">
    <w:name w:val="List Paragraph"/>
    <w:basedOn w:val="Normal"/>
    <w:uiPriority w:val="34"/>
    <w:qFormat/>
    <w:rsid w:val="009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781">
      <w:bodyDiv w:val="1"/>
      <w:marLeft w:val="0"/>
      <w:marRight w:val="0"/>
      <w:marTop w:val="0"/>
      <w:marBottom w:val="0"/>
      <w:divBdr>
        <w:top w:val="none" w:sz="0" w:space="0" w:color="auto"/>
        <w:left w:val="none" w:sz="0" w:space="0" w:color="auto"/>
        <w:bottom w:val="none" w:sz="0" w:space="0" w:color="auto"/>
        <w:right w:val="none" w:sz="0" w:space="0" w:color="auto"/>
      </w:divBdr>
    </w:div>
    <w:div w:id="552815710">
      <w:bodyDiv w:val="1"/>
      <w:marLeft w:val="0"/>
      <w:marRight w:val="0"/>
      <w:marTop w:val="0"/>
      <w:marBottom w:val="0"/>
      <w:divBdr>
        <w:top w:val="none" w:sz="0" w:space="0" w:color="auto"/>
        <w:left w:val="none" w:sz="0" w:space="0" w:color="auto"/>
        <w:bottom w:val="none" w:sz="0" w:space="0" w:color="auto"/>
        <w:right w:val="none" w:sz="0" w:space="0" w:color="auto"/>
      </w:divBdr>
    </w:div>
    <w:div w:id="697893298">
      <w:bodyDiv w:val="1"/>
      <w:marLeft w:val="0"/>
      <w:marRight w:val="0"/>
      <w:marTop w:val="0"/>
      <w:marBottom w:val="0"/>
      <w:divBdr>
        <w:top w:val="none" w:sz="0" w:space="0" w:color="auto"/>
        <w:left w:val="none" w:sz="0" w:space="0" w:color="auto"/>
        <w:bottom w:val="none" w:sz="0" w:space="0" w:color="auto"/>
        <w:right w:val="none" w:sz="0" w:space="0" w:color="auto"/>
      </w:divBdr>
    </w:div>
    <w:div w:id="1005747266">
      <w:bodyDiv w:val="1"/>
      <w:marLeft w:val="0"/>
      <w:marRight w:val="0"/>
      <w:marTop w:val="0"/>
      <w:marBottom w:val="0"/>
      <w:divBdr>
        <w:top w:val="none" w:sz="0" w:space="0" w:color="auto"/>
        <w:left w:val="none" w:sz="0" w:space="0" w:color="auto"/>
        <w:bottom w:val="none" w:sz="0" w:space="0" w:color="auto"/>
        <w:right w:val="none" w:sz="0" w:space="0" w:color="auto"/>
      </w:divBdr>
    </w:div>
    <w:div w:id="1339574489">
      <w:bodyDiv w:val="1"/>
      <w:marLeft w:val="0"/>
      <w:marRight w:val="0"/>
      <w:marTop w:val="0"/>
      <w:marBottom w:val="0"/>
      <w:divBdr>
        <w:top w:val="none" w:sz="0" w:space="0" w:color="auto"/>
        <w:left w:val="none" w:sz="0" w:space="0" w:color="auto"/>
        <w:bottom w:val="none" w:sz="0" w:space="0" w:color="auto"/>
        <w:right w:val="none" w:sz="0" w:space="0" w:color="auto"/>
      </w:divBdr>
    </w:div>
    <w:div w:id="1455514827">
      <w:bodyDiv w:val="1"/>
      <w:marLeft w:val="0"/>
      <w:marRight w:val="0"/>
      <w:marTop w:val="0"/>
      <w:marBottom w:val="0"/>
      <w:divBdr>
        <w:top w:val="none" w:sz="0" w:space="0" w:color="auto"/>
        <w:left w:val="none" w:sz="0" w:space="0" w:color="auto"/>
        <w:bottom w:val="none" w:sz="0" w:space="0" w:color="auto"/>
        <w:right w:val="none" w:sz="0" w:space="0" w:color="auto"/>
      </w:divBdr>
    </w:div>
    <w:div w:id="1696424807">
      <w:bodyDiv w:val="1"/>
      <w:marLeft w:val="0"/>
      <w:marRight w:val="0"/>
      <w:marTop w:val="0"/>
      <w:marBottom w:val="0"/>
      <w:divBdr>
        <w:top w:val="none" w:sz="0" w:space="0" w:color="auto"/>
        <w:left w:val="none" w:sz="0" w:space="0" w:color="auto"/>
        <w:bottom w:val="none" w:sz="0" w:space="0" w:color="auto"/>
        <w:right w:val="none" w:sz="0" w:space="0" w:color="auto"/>
      </w:divBdr>
    </w:div>
    <w:div w:id="1836532898">
      <w:bodyDiv w:val="1"/>
      <w:marLeft w:val="0"/>
      <w:marRight w:val="0"/>
      <w:marTop w:val="0"/>
      <w:marBottom w:val="0"/>
      <w:divBdr>
        <w:top w:val="none" w:sz="0" w:space="0" w:color="auto"/>
        <w:left w:val="none" w:sz="0" w:space="0" w:color="auto"/>
        <w:bottom w:val="none" w:sz="0" w:space="0" w:color="auto"/>
        <w:right w:val="none" w:sz="0" w:space="0" w:color="auto"/>
      </w:divBdr>
    </w:div>
    <w:div w:id="2071341719">
      <w:bodyDiv w:val="1"/>
      <w:marLeft w:val="0"/>
      <w:marRight w:val="0"/>
      <w:marTop w:val="0"/>
      <w:marBottom w:val="0"/>
      <w:divBdr>
        <w:top w:val="none" w:sz="0" w:space="0" w:color="auto"/>
        <w:left w:val="none" w:sz="0" w:space="0" w:color="auto"/>
        <w:bottom w:val="none" w:sz="0" w:space="0" w:color="auto"/>
        <w:right w:val="none" w:sz="0" w:space="0" w:color="auto"/>
      </w:divBdr>
    </w:div>
    <w:div w:id="20760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pp.leg.wa.gov/bill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36</cp:revision>
  <cp:lastPrinted>2019-04-23T21:03:00Z</cp:lastPrinted>
  <dcterms:created xsi:type="dcterms:W3CDTF">2019-05-06T17:40:00Z</dcterms:created>
  <dcterms:modified xsi:type="dcterms:W3CDTF">2019-05-28T21:09:00Z</dcterms:modified>
</cp:coreProperties>
</file>