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8B" w:rsidRPr="000A1D8B" w:rsidRDefault="000A1D8B" w:rsidP="000A1D8B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Section 3 </w:t>
      </w: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>–</w:t>
      </w: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 Recognition</w:t>
      </w:r>
    </w:p>
    <w:p w:rsidR="000A1D8B" w:rsidRPr="000A1D8B" w:rsidRDefault="000A1D8B" w:rsidP="000A1D8B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>Groups that are interested in forming a council should submit a proposal to WSSSC outlining how their group meets council purpose and criteria for membership as outlined above.</w:t>
      </w:r>
    </w:p>
    <w:p w:rsidR="000A1D8B" w:rsidRPr="000A1D8B" w:rsidRDefault="000A1D8B" w:rsidP="000A1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strike/>
          <w:color w:val="FF0000"/>
          <w:sz w:val="26"/>
          <w:szCs w:val="26"/>
          <w:u w:color="2D5986"/>
          <w:bdr w:val="nil"/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Councils may be recognized by WSSSC via a formal written request and a two-thirds (2/3) majority vote of the members present. </w:t>
      </w:r>
      <w:r w:rsidRPr="000A1D8B">
        <w:rPr>
          <w:rFonts w:ascii="Times New Roman" w:eastAsia="Arial Unicode MS" w:hAnsi="Arial Unicode MS" w:cs="Arial Unicode MS"/>
          <w:b/>
          <w:bCs/>
          <w:strike/>
          <w:color w:val="FF0000"/>
          <w:sz w:val="26"/>
          <w:szCs w:val="26"/>
          <w:u w:color="2D5986"/>
          <w:bdr w:val="nil"/>
        </w:rPr>
        <w:t>The same procedure shall be used to retire councils.</w:t>
      </w:r>
    </w:p>
    <w:p w:rsidR="000A1D8B" w:rsidRPr="000A1D8B" w:rsidRDefault="000A1D8B" w:rsidP="000A1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>All councils can only be formed by a formal action of WACTC upon recommendation from WSSSC.</w:t>
      </w:r>
    </w:p>
    <w:p w:rsidR="000A1D8B" w:rsidRPr="000A1D8B" w:rsidRDefault="000A1D8B" w:rsidP="000A1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  <w:rPrChange w:id="0" w:author="Matthew Campbell" w:date="2018-10-18T15:50:00Z">
            <w:rPr/>
          </w:rPrChange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Council status will be reviewed by WSSSC on a bi-annual basis. </w:t>
      </w:r>
      <w:bookmarkStart w:id="1" w:name="_GoBack"/>
      <w:bookmarkEnd w:id="1"/>
      <w:r w:rsidRPr="000A1D8B">
        <w:rPr>
          <w:rFonts w:ascii="Times New Roman" w:eastAsia="Arial Unicode MS" w:hAnsi="Arial Unicode MS" w:cs="Arial Unicode MS"/>
          <w:b/>
          <w:bCs/>
          <w:color w:val="FF0000"/>
          <w:sz w:val="26"/>
          <w:szCs w:val="26"/>
          <w:u w:color="2D5986"/>
          <w:bdr w:val="nil"/>
          <w:rPrChange w:id="2" w:author="Matthew Campbell" w:date="2018-10-18T15:50:00Z">
            <w:rPr/>
          </w:rPrChange>
        </w:rPr>
        <w:t>Existing councils that do not satisfy the membership criteria listed above (Section 2), may be moved to a status of probation, inactive, or retired, upon a two-thirds (</w:t>
      </w:r>
      <w:r w:rsidRPr="000A1D8B">
        <w:rPr>
          <w:rFonts w:ascii="Times New Roman" w:eastAsia="Arial Unicode MS" w:hAnsi="Arial Unicode MS" w:cs="Arial Unicode MS"/>
          <w:b/>
          <w:bCs/>
          <w:color w:val="FF0000"/>
          <w:sz w:val="26"/>
          <w:szCs w:val="26"/>
          <w:u w:color="2D5986"/>
          <w:bdr w:val="nil"/>
          <w:rPrChange w:id="3" w:author="Matthew Campbell" w:date="2018-10-18T15:50:00Z">
            <w:rPr/>
          </w:rPrChange>
        </w:rPr>
        <w:t>⅔</w:t>
      </w:r>
      <w:r w:rsidRPr="000A1D8B">
        <w:rPr>
          <w:rFonts w:ascii="Times New Roman" w:eastAsia="Arial Unicode MS" w:hAnsi="Arial Unicode MS" w:cs="Arial Unicode MS"/>
          <w:b/>
          <w:bCs/>
          <w:color w:val="FF0000"/>
          <w:sz w:val="26"/>
          <w:szCs w:val="26"/>
          <w:u w:color="2D5986"/>
          <w:bdr w:val="nil"/>
          <w:rPrChange w:id="4" w:author="Matthew Campbell" w:date="2018-10-18T15:50:00Z">
            <w:rPr/>
          </w:rPrChange>
        </w:rPr>
        <w:t>) majority vote of the commission and confirmation of WACTC.</w:t>
      </w:r>
    </w:p>
    <w:p w:rsidR="000A1D8B" w:rsidRPr="000A1D8B" w:rsidRDefault="000A1D8B" w:rsidP="000A1D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300" w:after="90"/>
        <w:outlineLvl w:val="1"/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</w:pP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WSSSC will communicate with WACTC on a regular basis to provide input on </w:t>
      </w:r>
      <w:r w:rsidRPr="000A1D8B">
        <w:rPr>
          <w:rFonts w:ascii="Times New Roman" w:eastAsia="Arial Unicode MS" w:hAnsi="Arial Unicode MS" w:cs="Arial Unicode MS"/>
          <w:b/>
          <w:bCs/>
          <w:strike/>
          <w:color w:val="FF0000"/>
          <w:sz w:val="26"/>
          <w:szCs w:val="26"/>
          <w:u w:color="2D5986"/>
          <w:bdr w:val="nil"/>
        </w:rPr>
        <w:t xml:space="preserve">additions and retirements of </w:t>
      </w: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>council</w:t>
      </w:r>
      <w:r w:rsidRPr="000A1D8B">
        <w:rPr>
          <w:rFonts w:ascii="Times New Roman" w:eastAsia="Arial Unicode MS" w:hAnsi="Arial Unicode MS" w:cs="Arial Unicode MS"/>
          <w:b/>
          <w:bCs/>
          <w:strike/>
          <w:color w:val="FF0000"/>
          <w:sz w:val="26"/>
          <w:szCs w:val="26"/>
          <w:u w:color="2D5986"/>
          <w:bdr w:val="nil"/>
        </w:rPr>
        <w:t>s</w:t>
      </w:r>
      <w:r w:rsidR="00286181">
        <w:rPr>
          <w:rFonts w:ascii="Times New Roman" w:eastAsia="Arial Unicode MS" w:hAnsi="Arial Unicode MS" w:cs="Arial Unicode MS"/>
          <w:b/>
          <w:bCs/>
          <w:strike/>
          <w:color w:val="FF0000"/>
          <w:sz w:val="26"/>
          <w:szCs w:val="26"/>
          <w:u w:color="2D5986"/>
          <w:bdr w:val="nil"/>
        </w:rPr>
        <w:t xml:space="preserve"> </w:t>
      </w:r>
      <w:r w:rsidR="00700F8F">
        <w:rPr>
          <w:rFonts w:ascii="Times New Roman" w:eastAsia="Arial Unicode MS" w:hAnsi="Arial Unicode MS" w:cs="Arial Unicode MS"/>
          <w:b/>
          <w:bCs/>
          <w:color w:val="FF0000"/>
          <w:sz w:val="26"/>
          <w:szCs w:val="26"/>
          <w:u w:color="2D5986"/>
          <w:bdr w:val="nil"/>
        </w:rPr>
        <w:t>recognition</w:t>
      </w:r>
      <w:r w:rsidRPr="000A1D8B">
        <w:rPr>
          <w:rFonts w:ascii="Times New Roman" w:eastAsia="Arial Unicode MS" w:hAnsi="Arial Unicode MS" w:cs="Arial Unicode MS"/>
          <w:b/>
          <w:bCs/>
          <w:color w:val="000000" w:themeColor="text1"/>
          <w:sz w:val="26"/>
          <w:szCs w:val="26"/>
          <w:u w:color="2D5986"/>
          <w:bdr w:val="nil"/>
        </w:rPr>
        <w:t xml:space="preserve">. </w:t>
      </w:r>
    </w:p>
    <w:p w:rsidR="000A1D8B" w:rsidRPr="00A30CAE" w:rsidRDefault="000A1D8B">
      <w:pPr>
        <w:rPr>
          <w:color w:val="000000" w:themeColor="text1"/>
        </w:rPr>
      </w:pPr>
    </w:p>
    <w:sectPr w:rsidR="000A1D8B" w:rsidRPr="00A3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51F4"/>
    <w:multiLevelType w:val="hybridMultilevel"/>
    <w:tmpl w:val="40D0FB68"/>
    <w:lvl w:ilvl="0" w:tplc="76D40E28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Campbell">
    <w15:presenceInfo w15:providerId="Windows Live" w15:userId="b61495fc-d231-4835-95a8-04bdb969f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8B"/>
    <w:rsid w:val="000A1D8B"/>
    <w:rsid w:val="00286181"/>
    <w:rsid w:val="00700F8F"/>
    <w:rsid w:val="00A30CAE"/>
    <w:rsid w:val="00A72720"/>
    <w:rsid w:val="00D615E5"/>
    <w:rsid w:val="00E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22A75"/>
  <w15:chartTrackingRefBased/>
  <w15:docId w15:val="{AAE7523B-77A9-214A-9C4D-EBEAE0A0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0A1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Campbell</dc:creator>
  <cp:keywords/>
  <dc:description/>
  <cp:lastModifiedBy>Matthew Campbell</cp:lastModifiedBy>
  <cp:revision>2</cp:revision>
  <dcterms:created xsi:type="dcterms:W3CDTF">2018-10-18T23:01:00Z</dcterms:created>
  <dcterms:modified xsi:type="dcterms:W3CDTF">2018-10-18T23:01:00Z</dcterms:modified>
</cp:coreProperties>
</file>