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C4" w:rsidRPr="00017EA7" w:rsidRDefault="005676D6" w:rsidP="00586164">
      <w:pPr>
        <w:pStyle w:val="Heading1"/>
        <w:jc w:val="center"/>
        <w:rPr>
          <w:rFonts w:ascii="Franklin Gothic Book" w:hAnsi="Franklin Gothic Book"/>
          <w:sz w:val="36"/>
          <w:szCs w:val="36"/>
        </w:rPr>
      </w:pPr>
      <w:r w:rsidRPr="00017EA7">
        <w:rPr>
          <w:rFonts w:ascii="Franklin Gothic Book" w:hAnsi="Franklin Gothic Book"/>
          <w:sz w:val="36"/>
          <w:szCs w:val="36"/>
        </w:rPr>
        <w:t xml:space="preserve">Placement 360 </w:t>
      </w:r>
      <w:r w:rsidR="00F6625B" w:rsidRPr="00017EA7">
        <w:rPr>
          <w:rFonts w:ascii="Franklin Gothic Book" w:hAnsi="Franklin Gothic Book"/>
          <w:sz w:val="36"/>
          <w:szCs w:val="36"/>
        </w:rPr>
        <w:t>Update for the IC/</w:t>
      </w:r>
      <w:r w:rsidR="000F5218" w:rsidRPr="00017EA7">
        <w:rPr>
          <w:rFonts w:ascii="Franklin Gothic Book" w:hAnsi="Franklin Gothic Book"/>
          <w:sz w:val="36"/>
          <w:szCs w:val="36"/>
        </w:rPr>
        <w:t>WS</w:t>
      </w:r>
      <w:r w:rsidR="00F6625B" w:rsidRPr="00017EA7">
        <w:rPr>
          <w:rFonts w:ascii="Franklin Gothic Book" w:hAnsi="Franklin Gothic Book"/>
          <w:sz w:val="36"/>
          <w:szCs w:val="36"/>
        </w:rPr>
        <w:t>SSC Joint Meeting</w:t>
      </w:r>
    </w:p>
    <w:p w:rsidR="005676D6" w:rsidRPr="009A5C08" w:rsidRDefault="005676D6" w:rsidP="005676D6">
      <w:pPr>
        <w:pStyle w:val="IntenseQuote"/>
        <w:rPr>
          <w:rStyle w:val="IntenseReference"/>
          <w:rFonts w:ascii="Franklin Gothic Book" w:hAnsi="Franklin Gothic Book"/>
          <w:sz w:val="20"/>
          <w:szCs w:val="20"/>
        </w:rPr>
      </w:pPr>
      <w:r w:rsidRPr="007051D6">
        <w:rPr>
          <w:rStyle w:val="IntenseReference"/>
          <w:rFonts w:ascii="Franklin Gothic Book" w:hAnsi="Franklin Gothic Book"/>
          <w:sz w:val="20"/>
          <w:szCs w:val="20"/>
        </w:rPr>
        <w:t>“</w:t>
      </w:r>
      <w:r w:rsidRPr="009A5C08">
        <w:rPr>
          <w:rStyle w:val="IntenseReference"/>
          <w:rFonts w:ascii="Franklin Gothic Book" w:hAnsi="Franklin Gothic Book"/>
          <w:sz w:val="20"/>
          <w:szCs w:val="20"/>
        </w:rPr>
        <w:t>Placement is Destiny . . .  and Inequitable placement drives inequitable completion</w:t>
      </w:r>
      <w:r w:rsidR="00EB3521">
        <w:rPr>
          <w:rStyle w:val="IntenseReference"/>
          <w:rFonts w:ascii="Franklin Gothic Book" w:hAnsi="Franklin Gothic Book"/>
          <w:sz w:val="20"/>
          <w:szCs w:val="20"/>
        </w:rPr>
        <w:t>.</w:t>
      </w:r>
      <w:r w:rsidRPr="009A5C08">
        <w:rPr>
          <w:rStyle w:val="IntenseReference"/>
          <w:rFonts w:ascii="Franklin Gothic Book" w:hAnsi="Franklin Gothic Book"/>
          <w:sz w:val="20"/>
          <w:szCs w:val="20"/>
        </w:rPr>
        <w:t>”</w:t>
      </w:r>
    </w:p>
    <w:p w:rsidR="005676D6" w:rsidRPr="007051D6" w:rsidRDefault="005676D6" w:rsidP="005676D6">
      <w:pPr>
        <w:pStyle w:val="IntenseQuote"/>
        <w:rPr>
          <w:rStyle w:val="IntenseReference"/>
          <w:rFonts w:ascii="Franklin Gothic Book" w:hAnsi="Franklin Gothic Book"/>
          <w:sz w:val="20"/>
          <w:szCs w:val="20"/>
        </w:rPr>
      </w:pPr>
      <w:r w:rsidRPr="009A5C08">
        <w:rPr>
          <w:rStyle w:val="IntenseReference"/>
          <w:rFonts w:ascii="Franklin Gothic Book" w:hAnsi="Franklin Gothic Book"/>
          <w:sz w:val="20"/>
          <w:szCs w:val="20"/>
        </w:rPr>
        <w:t>Myra</w:t>
      </w:r>
      <w:r w:rsidRPr="007051D6">
        <w:rPr>
          <w:rStyle w:val="IntenseReference"/>
          <w:rFonts w:ascii="Franklin Gothic Book" w:hAnsi="Franklin Gothic Book"/>
          <w:sz w:val="20"/>
          <w:szCs w:val="20"/>
        </w:rPr>
        <w:t xml:space="preserve"> Snell, #CADECCBC2017</w:t>
      </w:r>
    </w:p>
    <w:p w:rsidR="00586164" w:rsidRPr="00017EA7" w:rsidRDefault="003B33C8" w:rsidP="00586164">
      <w:pPr>
        <w:pStyle w:val="Heading2"/>
        <w:rPr>
          <w:rFonts w:ascii="Franklin Gothic Book" w:eastAsiaTheme="minorHAnsi" w:hAnsi="Franklin Gothic Book"/>
          <w:b w:val="0"/>
          <w:bCs w:val="0"/>
          <w:sz w:val="32"/>
          <w:szCs w:val="32"/>
        </w:rPr>
      </w:pPr>
      <w:r w:rsidRPr="00017EA7">
        <w:rPr>
          <w:rStyle w:val="Heading2Char"/>
          <w:rFonts w:ascii="Franklin Gothic Book" w:eastAsiaTheme="minorHAnsi" w:hAnsi="Franklin Gothic Book"/>
          <w:b/>
          <w:sz w:val="32"/>
          <w:szCs w:val="32"/>
        </w:rPr>
        <w:t>Overview</w:t>
      </w:r>
    </w:p>
    <w:p w:rsidR="00586164" w:rsidRPr="00017EA7" w:rsidRDefault="00964F77" w:rsidP="0073298E">
      <w:pPr>
        <w:pStyle w:val="Heading3"/>
        <w:rPr>
          <w:rFonts w:ascii="Franklin Gothic Book" w:hAnsi="Franklin Gothic Book"/>
          <w:sz w:val="28"/>
          <w:szCs w:val="28"/>
        </w:rPr>
      </w:pPr>
      <w:r w:rsidRPr="00017EA7">
        <w:rPr>
          <w:rStyle w:val="Heading3Char"/>
          <w:rFonts w:ascii="Franklin Gothic Book" w:hAnsi="Franklin Gothic Book"/>
          <w:sz w:val="28"/>
          <w:szCs w:val="28"/>
        </w:rPr>
        <w:t>Phase I</w:t>
      </w:r>
      <w:r w:rsidR="00703611" w:rsidRPr="00017EA7">
        <w:rPr>
          <w:rFonts w:ascii="Franklin Gothic Book" w:hAnsi="Franklin Gothic Book"/>
          <w:sz w:val="28"/>
          <w:szCs w:val="28"/>
        </w:rPr>
        <w:t xml:space="preserve">: </w:t>
      </w:r>
      <w:r w:rsidR="00017C60" w:rsidRPr="00017EA7">
        <w:rPr>
          <w:rFonts w:ascii="Franklin Gothic Book" w:hAnsi="Franklin Gothic Book"/>
          <w:sz w:val="28"/>
          <w:szCs w:val="28"/>
        </w:rPr>
        <w:t>Creating, Implementing, and Assessing One Measure—Transcript Grids</w:t>
      </w:r>
      <w:r w:rsidR="00586164" w:rsidRPr="00017EA7">
        <w:rPr>
          <w:rFonts w:ascii="Franklin Gothic Book" w:hAnsi="Franklin Gothic Book"/>
          <w:sz w:val="28"/>
          <w:szCs w:val="28"/>
        </w:rPr>
        <w:br/>
      </w:r>
    </w:p>
    <w:p w:rsidR="005676D6" w:rsidRPr="00EB3521" w:rsidRDefault="00964F77" w:rsidP="00586164">
      <w:pPr>
        <w:pStyle w:val="NoSpacing"/>
        <w:rPr>
          <w:rFonts w:ascii="Franklin Gothic Book" w:hAnsi="Franklin Gothic Book"/>
        </w:rPr>
      </w:pPr>
      <w:r w:rsidRPr="00017EA7">
        <w:rPr>
          <w:rStyle w:val="Heading4Char"/>
          <w:rFonts w:ascii="Franklin Gothic Book" w:hAnsi="Franklin Gothic Book"/>
          <w:sz w:val="24"/>
          <w:szCs w:val="24"/>
        </w:rPr>
        <w:t xml:space="preserve">Fall 2014 to </w:t>
      </w:r>
      <w:proofErr w:type="gramStart"/>
      <w:r w:rsidRPr="00017EA7">
        <w:rPr>
          <w:rStyle w:val="Heading4Char"/>
          <w:rFonts w:ascii="Franklin Gothic Book" w:hAnsi="Franklin Gothic Book"/>
          <w:sz w:val="24"/>
          <w:szCs w:val="24"/>
        </w:rPr>
        <w:t>Summer</w:t>
      </w:r>
      <w:proofErr w:type="gramEnd"/>
      <w:r w:rsidRPr="00017EA7">
        <w:rPr>
          <w:rStyle w:val="Heading4Char"/>
          <w:rFonts w:ascii="Franklin Gothic Book" w:hAnsi="Franklin Gothic Book"/>
          <w:sz w:val="24"/>
          <w:szCs w:val="24"/>
        </w:rPr>
        <w:t xml:space="preserve"> 2015</w:t>
      </w:r>
      <w:r w:rsidR="009A5C08" w:rsidRPr="00EB3521">
        <w:rPr>
          <w:rFonts w:ascii="Franklin Gothic Book" w:hAnsi="Franklin Gothic Book"/>
        </w:rPr>
        <w:t xml:space="preserve">: </w:t>
      </w:r>
      <w:r w:rsidR="005676D6" w:rsidRPr="00EB3521">
        <w:rPr>
          <w:rFonts w:ascii="Franklin Gothic Book" w:hAnsi="Franklin Gothic Book"/>
        </w:rPr>
        <w:t xml:space="preserve">The seeds of </w:t>
      </w:r>
      <w:r w:rsidR="003B33C8" w:rsidRPr="00EB3521">
        <w:rPr>
          <w:rFonts w:ascii="Franklin Gothic Book" w:hAnsi="Franklin Gothic Book"/>
        </w:rPr>
        <w:t xml:space="preserve">Placement 360 </w:t>
      </w:r>
      <w:r w:rsidR="00F6625B" w:rsidRPr="00EB3521">
        <w:rPr>
          <w:rFonts w:ascii="Franklin Gothic Book" w:hAnsi="Franklin Gothic Book"/>
        </w:rPr>
        <w:t xml:space="preserve">(P360) </w:t>
      </w:r>
      <w:r w:rsidR="005676D6" w:rsidRPr="00EB3521">
        <w:rPr>
          <w:rFonts w:ascii="Franklin Gothic Book" w:hAnsi="Franklin Gothic Book"/>
        </w:rPr>
        <w:t>began with a solid foundation--</w:t>
      </w:r>
    </w:p>
    <w:p w:rsidR="00381916" w:rsidRPr="00EB3521" w:rsidRDefault="005676D6" w:rsidP="00586164">
      <w:pPr>
        <w:pStyle w:val="NoSpacing"/>
        <w:rPr>
          <w:rFonts w:ascii="Franklin Gothic Book" w:hAnsi="Franklin Gothic Book"/>
        </w:rPr>
      </w:pPr>
      <w:r w:rsidRPr="00EB3521">
        <w:rPr>
          <w:rFonts w:ascii="Franklin Gothic Book" w:hAnsi="Franklin Gothic Book"/>
        </w:rPr>
        <w:t xml:space="preserve">Lessons in </w:t>
      </w:r>
      <w:r w:rsidR="00F6625B" w:rsidRPr="00EB3521">
        <w:rPr>
          <w:rFonts w:ascii="Franklin Gothic Book" w:hAnsi="Franklin Gothic Book"/>
        </w:rPr>
        <w:t xml:space="preserve">change management </w:t>
      </w:r>
      <w:r w:rsidR="00821AD6" w:rsidRPr="00EB3521">
        <w:rPr>
          <w:rFonts w:ascii="Franklin Gothic Book" w:hAnsi="Franklin Gothic Book"/>
        </w:rPr>
        <w:t xml:space="preserve">earned </w:t>
      </w:r>
      <w:r w:rsidRPr="00EB3521">
        <w:rPr>
          <w:rFonts w:ascii="Franklin Gothic Book" w:hAnsi="Franklin Gothic Book"/>
        </w:rPr>
        <w:t xml:space="preserve">from </w:t>
      </w:r>
      <w:r w:rsidR="00821AD6" w:rsidRPr="00EB3521">
        <w:rPr>
          <w:rFonts w:ascii="Franklin Gothic Book" w:hAnsi="Franklin Gothic Book"/>
        </w:rPr>
        <w:t>creating</w:t>
      </w:r>
      <w:r w:rsidR="00EE3998" w:rsidRPr="00EB3521">
        <w:rPr>
          <w:rFonts w:ascii="Franklin Gothic Book" w:hAnsi="Franklin Gothic Book"/>
        </w:rPr>
        <w:t xml:space="preserve">, implementing, and assessing </w:t>
      </w:r>
      <w:r w:rsidR="00964F77" w:rsidRPr="00EB3521">
        <w:rPr>
          <w:rFonts w:ascii="Franklin Gothic Book" w:hAnsi="Franklin Gothic Book"/>
        </w:rPr>
        <w:t xml:space="preserve">a sole </w:t>
      </w:r>
      <w:r w:rsidR="00F6625B" w:rsidRPr="00EB3521">
        <w:rPr>
          <w:rFonts w:ascii="Franklin Gothic Book" w:hAnsi="Franklin Gothic Book"/>
        </w:rPr>
        <w:t>measure—</w:t>
      </w:r>
      <w:r w:rsidR="00821AD6" w:rsidRPr="00EB3521">
        <w:rPr>
          <w:rFonts w:ascii="Franklin Gothic Book" w:hAnsi="Franklin Gothic Book"/>
        </w:rPr>
        <w:t xml:space="preserve">transcript grids </w:t>
      </w:r>
      <w:r w:rsidR="00EE3998" w:rsidRPr="00EB3521">
        <w:rPr>
          <w:rFonts w:ascii="Franklin Gothic Book" w:hAnsi="Franklin Gothic Book"/>
        </w:rPr>
        <w:t xml:space="preserve">that placed </w:t>
      </w:r>
      <w:r w:rsidRPr="00EB3521">
        <w:rPr>
          <w:rFonts w:ascii="Franklin Gothic Book" w:hAnsi="Franklin Gothic Book"/>
        </w:rPr>
        <w:t xml:space="preserve">recent </w:t>
      </w:r>
      <w:r w:rsidR="00821AD6" w:rsidRPr="00EB3521">
        <w:rPr>
          <w:rFonts w:ascii="Franklin Gothic Book" w:hAnsi="Franklin Gothic Book"/>
        </w:rPr>
        <w:t>high school graduates with</w:t>
      </w:r>
      <w:r w:rsidR="00EE3998" w:rsidRPr="00EB3521">
        <w:rPr>
          <w:rFonts w:ascii="Franklin Gothic Book" w:hAnsi="Franklin Gothic Book"/>
        </w:rPr>
        <w:t xml:space="preserve"> </w:t>
      </w:r>
      <w:r w:rsidR="00821AD6" w:rsidRPr="00EB3521">
        <w:rPr>
          <w:rFonts w:ascii="Franklin Gothic Book" w:hAnsi="Franklin Gothic Book"/>
        </w:rPr>
        <w:t>cumulative GPA and/or grades in individual courses.</w:t>
      </w:r>
      <w:r w:rsidR="009A5C08" w:rsidRPr="00EB3521">
        <w:rPr>
          <w:rFonts w:ascii="Franklin Gothic Book" w:hAnsi="Franklin Gothic Book"/>
        </w:rPr>
        <w:t xml:space="preserve"> </w:t>
      </w:r>
      <w:r w:rsidR="00964F77" w:rsidRPr="00EB3521">
        <w:rPr>
          <w:rFonts w:ascii="Franklin Gothic Book" w:hAnsi="Franklin Gothic Book"/>
        </w:rPr>
        <w:t>As part of a community grant fund</w:t>
      </w:r>
      <w:r w:rsidR="00381916" w:rsidRPr="00EB3521">
        <w:rPr>
          <w:rFonts w:ascii="Franklin Gothic Book" w:hAnsi="Franklin Gothic Book"/>
        </w:rPr>
        <w:t>ed by College Spark Washington, the first stage focused on practical applications of research, evidence, and models around one best practice in placement assessment and provided support to 4 colleges in the complexities of implementation and assessment of just one measure.</w:t>
      </w:r>
    </w:p>
    <w:p w:rsidR="00586164" w:rsidRPr="00EB3521" w:rsidRDefault="00586164" w:rsidP="00586164">
      <w:pPr>
        <w:pStyle w:val="NoSpacing"/>
        <w:rPr>
          <w:rStyle w:val="Heading4Char"/>
          <w:rFonts w:ascii="Franklin Gothic Book" w:hAnsi="Franklin Gothic Book"/>
        </w:rPr>
      </w:pPr>
    </w:p>
    <w:p w:rsidR="00EE3998" w:rsidRPr="00EB3521" w:rsidRDefault="00703611" w:rsidP="00586164">
      <w:pPr>
        <w:pStyle w:val="NoSpacing"/>
        <w:rPr>
          <w:rFonts w:ascii="Franklin Gothic Book" w:hAnsi="Franklin Gothic Book"/>
        </w:rPr>
      </w:pPr>
      <w:r w:rsidRPr="00017EA7">
        <w:rPr>
          <w:rStyle w:val="Heading4Char"/>
          <w:rFonts w:ascii="Franklin Gothic Book" w:hAnsi="Franklin Gothic Book"/>
          <w:sz w:val="24"/>
          <w:szCs w:val="24"/>
        </w:rPr>
        <w:t>Participating Colleges</w:t>
      </w:r>
      <w:r w:rsidR="00964F77" w:rsidRPr="00EB3521">
        <w:rPr>
          <w:rFonts w:ascii="Franklin Gothic Book" w:hAnsi="Franklin Gothic Book"/>
        </w:rPr>
        <w:t xml:space="preserve">: </w:t>
      </w:r>
      <w:r w:rsidRPr="00EB3521">
        <w:rPr>
          <w:rFonts w:ascii="Franklin Gothic Book" w:hAnsi="Franklin Gothic Book"/>
        </w:rPr>
        <w:t>Bellevue, Big Bend, Peninsula, Tacoma</w:t>
      </w:r>
    </w:p>
    <w:p w:rsidR="00586164" w:rsidRPr="00EB3521" w:rsidRDefault="00586164" w:rsidP="00586164">
      <w:pPr>
        <w:pStyle w:val="NoSpacing"/>
        <w:rPr>
          <w:rFonts w:ascii="Franklin Gothic Book" w:hAnsi="Franklin Gothic Book"/>
        </w:rPr>
      </w:pPr>
    </w:p>
    <w:p w:rsidR="00703611" w:rsidRPr="00017EA7" w:rsidRDefault="00964F77" w:rsidP="00586164">
      <w:pPr>
        <w:pStyle w:val="Heading3"/>
        <w:rPr>
          <w:rFonts w:ascii="Franklin Gothic Book" w:hAnsi="Franklin Gothic Book"/>
          <w:sz w:val="28"/>
          <w:szCs w:val="28"/>
        </w:rPr>
      </w:pPr>
      <w:r w:rsidRPr="00017EA7">
        <w:rPr>
          <w:rFonts w:ascii="Franklin Gothic Book" w:hAnsi="Franklin Gothic Book"/>
          <w:sz w:val="28"/>
          <w:szCs w:val="28"/>
        </w:rPr>
        <w:t>Phase II</w:t>
      </w:r>
      <w:r w:rsidR="00703611" w:rsidRPr="00017EA7">
        <w:rPr>
          <w:rFonts w:ascii="Franklin Gothic Book" w:hAnsi="Franklin Gothic Book"/>
          <w:sz w:val="28"/>
          <w:szCs w:val="28"/>
        </w:rPr>
        <w:t xml:space="preserve">: </w:t>
      </w:r>
      <w:r w:rsidR="00017C60" w:rsidRPr="00017EA7">
        <w:rPr>
          <w:rFonts w:ascii="Franklin Gothic Book" w:hAnsi="Franklin Gothic Book"/>
          <w:sz w:val="28"/>
          <w:szCs w:val="28"/>
        </w:rPr>
        <w:t xml:space="preserve">A Holistic Approach to Placement Reform </w:t>
      </w:r>
      <w:r w:rsidR="00F20768" w:rsidRPr="00017EA7">
        <w:rPr>
          <w:rFonts w:ascii="Franklin Gothic Book" w:hAnsi="Franklin Gothic Book"/>
          <w:sz w:val="28"/>
          <w:szCs w:val="28"/>
        </w:rPr>
        <w:t>Using</w:t>
      </w:r>
      <w:r w:rsidR="00017C60" w:rsidRPr="00017EA7">
        <w:rPr>
          <w:rFonts w:ascii="Franklin Gothic Book" w:hAnsi="Franklin Gothic Book"/>
          <w:sz w:val="28"/>
          <w:szCs w:val="28"/>
        </w:rPr>
        <w:t xml:space="preserve"> an Equity Lens</w:t>
      </w:r>
      <w:r w:rsidR="00586164" w:rsidRPr="00017EA7">
        <w:rPr>
          <w:rFonts w:ascii="Franklin Gothic Book" w:hAnsi="Franklin Gothic Book"/>
          <w:sz w:val="28"/>
          <w:szCs w:val="28"/>
        </w:rPr>
        <w:br/>
      </w:r>
      <w:r w:rsidR="00017C60" w:rsidRPr="00017EA7">
        <w:rPr>
          <w:rFonts w:ascii="Franklin Gothic Book" w:hAnsi="Franklin Gothic Book"/>
          <w:sz w:val="28"/>
          <w:szCs w:val="28"/>
        </w:rPr>
        <w:t xml:space="preserve"> </w:t>
      </w:r>
    </w:p>
    <w:p w:rsidR="009A5C08" w:rsidRPr="00EB3521" w:rsidRDefault="00964F77" w:rsidP="00381916">
      <w:pPr>
        <w:pStyle w:val="NoSpacing"/>
        <w:rPr>
          <w:rFonts w:ascii="Franklin Gothic Book" w:hAnsi="Franklin Gothic Book"/>
        </w:rPr>
      </w:pPr>
      <w:r w:rsidRPr="00017EA7">
        <w:rPr>
          <w:rStyle w:val="Heading4Char"/>
          <w:rFonts w:ascii="Franklin Gothic Book" w:hAnsi="Franklin Gothic Book"/>
          <w:sz w:val="24"/>
          <w:szCs w:val="24"/>
        </w:rPr>
        <w:t>Spring 2017 to Spring 2018</w:t>
      </w:r>
      <w:r w:rsidR="009A5C08" w:rsidRPr="00EB3521">
        <w:rPr>
          <w:rFonts w:ascii="Franklin Gothic Book" w:hAnsi="Franklin Gothic Book"/>
        </w:rPr>
        <w:t xml:space="preserve">: </w:t>
      </w:r>
      <w:r w:rsidR="00381916" w:rsidRPr="00EB3521">
        <w:rPr>
          <w:rFonts w:ascii="Franklin Gothic Book" w:hAnsi="Franklin Gothic Book"/>
        </w:rPr>
        <w:t xml:space="preserve">Using the remaining funds from the initial grant, P360 extended and expanded the initial and more focused work on developing a specific measure (the transcript grids) for a specific population (recent high school graduates and Running Start Students) to a multiple measures approach. </w:t>
      </w:r>
    </w:p>
    <w:p w:rsidR="009A5C08" w:rsidRPr="00EB3521" w:rsidRDefault="009A5C08" w:rsidP="00381916">
      <w:pPr>
        <w:pStyle w:val="NoSpacing"/>
        <w:rPr>
          <w:rFonts w:ascii="Franklin Gothic Book" w:hAnsi="Franklin Gothic Book"/>
        </w:rPr>
      </w:pPr>
    </w:p>
    <w:p w:rsidR="00381916" w:rsidRPr="00EB3521" w:rsidRDefault="00381916" w:rsidP="00381916">
      <w:pPr>
        <w:pStyle w:val="NoSpacing"/>
        <w:rPr>
          <w:rFonts w:ascii="Franklin Gothic Book" w:hAnsi="Franklin Gothic Book"/>
        </w:rPr>
      </w:pPr>
      <w:r w:rsidRPr="00EB3521">
        <w:rPr>
          <w:rFonts w:ascii="Franklin Gothic Book" w:hAnsi="Franklin Gothic Book"/>
        </w:rPr>
        <w:t>As equitable placement is integral to the success of any guided pathways redesign, P360 intentionally aligned with the state-wide guided pathways initiative, providing 13 cross-functional teams (representing 16 colleges) a year-long learning opportunity to both</w:t>
      </w:r>
    </w:p>
    <w:p w:rsidR="00973224" w:rsidRPr="00EB3521" w:rsidRDefault="00973224" w:rsidP="00973224">
      <w:pPr>
        <w:pStyle w:val="NoSpacing"/>
        <w:rPr>
          <w:rFonts w:ascii="Franklin Gothic Book" w:hAnsi="Franklin Gothic Book"/>
        </w:rPr>
      </w:pPr>
    </w:p>
    <w:p w:rsidR="00973224" w:rsidRPr="00EB3521" w:rsidRDefault="00973224" w:rsidP="00973224">
      <w:pPr>
        <w:pStyle w:val="NoSpacing"/>
        <w:numPr>
          <w:ilvl w:val="0"/>
          <w:numId w:val="19"/>
        </w:numPr>
        <w:rPr>
          <w:rFonts w:ascii="Franklin Gothic Book" w:hAnsi="Franklin Gothic Book"/>
        </w:rPr>
      </w:pPr>
      <w:r w:rsidRPr="00EB3521">
        <w:rPr>
          <w:rFonts w:ascii="Franklin Gothic Book" w:hAnsi="Franklin Gothic Book"/>
        </w:rPr>
        <w:t>Examine current placement policies, practices, procedures with an equity lens</w:t>
      </w:r>
      <w:r w:rsidR="007221FB">
        <w:rPr>
          <w:rFonts w:ascii="Franklin Gothic Book" w:hAnsi="Franklin Gothic Book"/>
        </w:rPr>
        <w:t xml:space="preserve"> to help students “get on the path” (design principle 2) and increase the likelihood of “ensuring student learning (design principle 4)</w:t>
      </w:r>
      <w:r w:rsidR="005945BF" w:rsidRPr="00EB3521">
        <w:rPr>
          <w:rFonts w:ascii="Franklin Gothic Book" w:hAnsi="Franklin Gothic Book"/>
        </w:rPr>
        <w:t>;</w:t>
      </w:r>
    </w:p>
    <w:p w:rsidR="00973224" w:rsidRPr="00EB3521" w:rsidRDefault="00973224" w:rsidP="00973224">
      <w:pPr>
        <w:pStyle w:val="NoSpacing"/>
        <w:numPr>
          <w:ilvl w:val="0"/>
          <w:numId w:val="19"/>
        </w:numPr>
        <w:rPr>
          <w:rFonts w:ascii="Franklin Gothic Book" w:hAnsi="Franklin Gothic Book"/>
        </w:rPr>
      </w:pPr>
      <w:r w:rsidRPr="00EB3521">
        <w:rPr>
          <w:rFonts w:ascii="Franklin Gothic Book" w:hAnsi="Franklin Gothic Book"/>
        </w:rPr>
        <w:t>Work strategically and collaboratively, in the short and long-term, to reform placement</w:t>
      </w:r>
      <w:r w:rsidR="007221FB">
        <w:rPr>
          <w:rFonts w:ascii="Franklin Gothic Book" w:hAnsi="Franklin Gothic Book"/>
        </w:rPr>
        <w:t xml:space="preserve"> </w:t>
      </w:r>
      <w:r w:rsidRPr="00EB3521">
        <w:rPr>
          <w:rFonts w:ascii="Franklin Gothic Book" w:hAnsi="Franklin Gothic Book"/>
        </w:rPr>
        <w:t>policies, practices, and procedures to be more equity-producing</w:t>
      </w:r>
      <w:r w:rsidR="005945BF" w:rsidRPr="00EB3521">
        <w:rPr>
          <w:rFonts w:ascii="Franklin Gothic Book" w:hAnsi="Franklin Gothic Book"/>
        </w:rPr>
        <w:t>.</w:t>
      </w:r>
    </w:p>
    <w:p w:rsidR="00964F77" w:rsidRPr="00EB3521" w:rsidRDefault="00964F77" w:rsidP="00964F77">
      <w:pPr>
        <w:pStyle w:val="NoSpacing"/>
        <w:rPr>
          <w:rFonts w:ascii="Franklin Gothic Book" w:hAnsi="Franklin Gothic Book"/>
        </w:rPr>
      </w:pPr>
    </w:p>
    <w:p w:rsidR="004F07A7" w:rsidRPr="00EB3521" w:rsidRDefault="00964F77" w:rsidP="00586164">
      <w:pPr>
        <w:pStyle w:val="NoSpacing"/>
        <w:rPr>
          <w:rFonts w:ascii="Franklin Gothic Book" w:hAnsi="Franklin Gothic Book"/>
        </w:rPr>
      </w:pPr>
      <w:r w:rsidRPr="00017EA7">
        <w:rPr>
          <w:rStyle w:val="Heading4Char"/>
          <w:rFonts w:ascii="Franklin Gothic Book" w:hAnsi="Franklin Gothic Book"/>
          <w:sz w:val="24"/>
          <w:szCs w:val="24"/>
        </w:rPr>
        <w:t>Participating Colleges</w:t>
      </w:r>
      <w:r w:rsidRPr="00017EA7">
        <w:rPr>
          <w:rFonts w:ascii="Franklin Gothic Book" w:hAnsi="Franklin Gothic Book"/>
          <w:sz w:val="24"/>
          <w:szCs w:val="24"/>
        </w:rPr>
        <w:t>:</w:t>
      </w:r>
      <w:r w:rsidRPr="00EB3521">
        <w:rPr>
          <w:rFonts w:ascii="Franklin Gothic Book" w:hAnsi="Franklin Gothic Book"/>
        </w:rPr>
        <w:t xml:space="preserve"> </w:t>
      </w:r>
      <w:r w:rsidR="004F07A7" w:rsidRPr="00EB3521">
        <w:rPr>
          <w:rFonts w:ascii="Franklin Gothic Book" w:hAnsi="Franklin Gothic Book"/>
        </w:rPr>
        <w:t>Bellevue, Centralia, Clover Park, Columbia Basin, Edmonds, Peninsula, Pierce College District, Renton, Seattle Colleges, Shoreline, Spokane, Tacoma, Yakima Valley</w:t>
      </w:r>
    </w:p>
    <w:p w:rsidR="00586164" w:rsidRPr="00381916" w:rsidRDefault="00586164" w:rsidP="00586164">
      <w:pPr>
        <w:pStyle w:val="NoSpacing"/>
        <w:rPr>
          <w:rFonts w:ascii="Franklin Gothic Book" w:hAnsi="Franklin Gothic Book"/>
        </w:rPr>
      </w:pPr>
    </w:p>
    <w:p w:rsidR="00D453DE" w:rsidRPr="00017EA7" w:rsidRDefault="00D453DE" w:rsidP="00586164">
      <w:pPr>
        <w:pStyle w:val="NoSpacing"/>
        <w:rPr>
          <w:rStyle w:val="Heading2Char"/>
          <w:rFonts w:ascii="Franklin Gothic Book" w:eastAsiaTheme="minorHAnsi" w:hAnsi="Franklin Gothic Book"/>
          <w:sz w:val="28"/>
          <w:szCs w:val="28"/>
        </w:rPr>
      </w:pPr>
      <w:r w:rsidRPr="00017EA7">
        <w:rPr>
          <w:rStyle w:val="Heading2Char"/>
          <w:rFonts w:ascii="Franklin Gothic Book" w:eastAsiaTheme="minorHAnsi" w:hAnsi="Franklin Gothic Book"/>
          <w:sz w:val="28"/>
          <w:szCs w:val="28"/>
        </w:rPr>
        <w:t>Focus of P360</w:t>
      </w:r>
    </w:p>
    <w:p w:rsidR="005002C0" w:rsidRPr="00EB3521" w:rsidRDefault="00F469BF" w:rsidP="00586164">
      <w:pPr>
        <w:pStyle w:val="NoSpacing"/>
        <w:rPr>
          <w:rFonts w:ascii="Franklin Gothic Book" w:hAnsi="Franklin Gothic Book"/>
        </w:rPr>
      </w:pPr>
      <w:r w:rsidRPr="00EB3521">
        <w:rPr>
          <w:rFonts w:ascii="Franklin Gothic Book" w:hAnsi="Franklin Gothic Book"/>
        </w:rPr>
        <w:br/>
      </w:r>
      <w:r w:rsidR="00CB3DA2" w:rsidRPr="00EB3521">
        <w:rPr>
          <w:rFonts w:ascii="Franklin Gothic Book" w:hAnsi="Franklin Gothic Book"/>
        </w:rPr>
        <w:t>Due to a</w:t>
      </w:r>
      <w:r w:rsidR="00682D6E" w:rsidRPr="00EB3521">
        <w:rPr>
          <w:rFonts w:ascii="Franklin Gothic Book" w:hAnsi="Franklin Gothic Book"/>
        </w:rPr>
        <w:t xml:space="preserve"> recommendation created by a workgroup commissioned</w:t>
      </w:r>
      <w:r w:rsidR="00C812D0" w:rsidRPr="00EB3521">
        <w:rPr>
          <w:rFonts w:ascii="Franklin Gothic Book" w:hAnsi="Franklin Gothic Book"/>
        </w:rPr>
        <w:t xml:space="preserve"> by the IC</w:t>
      </w:r>
      <w:r w:rsidR="007221FB">
        <w:rPr>
          <w:rFonts w:ascii="Franklin Gothic Book" w:hAnsi="Franklin Gothic Book"/>
        </w:rPr>
        <w:t xml:space="preserve"> in 2010</w:t>
      </w:r>
      <w:r w:rsidR="00C812D0" w:rsidRPr="00EB3521">
        <w:rPr>
          <w:rFonts w:ascii="Franklin Gothic Book" w:hAnsi="Franklin Gothic Book"/>
        </w:rPr>
        <w:t xml:space="preserve">, </w:t>
      </w:r>
      <w:r w:rsidR="00CB3DA2" w:rsidRPr="00EB3521">
        <w:rPr>
          <w:rFonts w:ascii="Franklin Gothic Book" w:hAnsi="Franklin Gothic Book"/>
        </w:rPr>
        <w:t>and supported by a g</w:t>
      </w:r>
      <w:r w:rsidR="00682D6E" w:rsidRPr="00EB3521">
        <w:rPr>
          <w:rFonts w:ascii="Franklin Gothic Book" w:hAnsi="Franklin Gothic Book"/>
        </w:rPr>
        <w:t xml:space="preserve">reat deal of research </w:t>
      </w:r>
      <w:r w:rsidR="007221FB">
        <w:rPr>
          <w:rFonts w:ascii="Franklin Gothic Book" w:hAnsi="Franklin Gothic Book"/>
        </w:rPr>
        <w:t>at</w:t>
      </w:r>
      <w:r w:rsidR="009A5C08" w:rsidRPr="00EB3521">
        <w:rPr>
          <w:rFonts w:ascii="Franklin Gothic Book" w:hAnsi="Franklin Gothic Book"/>
        </w:rPr>
        <w:t xml:space="preserve"> the national level around a multiple measures</w:t>
      </w:r>
      <w:r w:rsidR="00682D6E" w:rsidRPr="00EB3521">
        <w:rPr>
          <w:rFonts w:ascii="Franklin Gothic Book" w:hAnsi="Franklin Gothic Book"/>
        </w:rPr>
        <w:t xml:space="preserve"> approach to placement, many </w:t>
      </w:r>
      <w:r w:rsidR="00FC157A" w:rsidRPr="00EB3521">
        <w:rPr>
          <w:rFonts w:ascii="Franklin Gothic Book" w:hAnsi="Franklin Gothic Book"/>
        </w:rPr>
        <w:t xml:space="preserve">colleges across the </w:t>
      </w:r>
      <w:r w:rsidR="00682D6E" w:rsidRPr="00EB3521">
        <w:rPr>
          <w:rFonts w:ascii="Franklin Gothic Book" w:hAnsi="Franklin Gothic Book"/>
        </w:rPr>
        <w:t xml:space="preserve">Washington State CTC </w:t>
      </w:r>
      <w:r w:rsidR="00FC157A" w:rsidRPr="00EB3521">
        <w:rPr>
          <w:rFonts w:ascii="Franklin Gothic Book" w:hAnsi="Franklin Gothic Book"/>
        </w:rPr>
        <w:t>system have been addressing the inadequacies of existing standa</w:t>
      </w:r>
      <w:r w:rsidR="00682D6E" w:rsidRPr="00EB3521">
        <w:rPr>
          <w:rFonts w:ascii="Franklin Gothic Book" w:hAnsi="Franklin Gothic Book"/>
        </w:rPr>
        <w:t>rdized pl</w:t>
      </w:r>
      <w:r w:rsidR="005002C0" w:rsidRPr="00EB3521">
        <w:rPr>
          <w:rFonts w:ascii="Franklin Gothic Book" w:hAnsi="Franklin Gothic Book"/>
        </w:rPr>
        <w:t xml:space="preserve">acement tests and </w:t>
      </w:r>
      <w:r w:rsidR="007221FB">
        <w:rPr>
          <w:rFonts w:ascii="Franklin Gothic Book" w:hAnsi="Franklin Gothic Book"/>
        </w:rPr>
        <w:t xml:space="preserve">navigating </w:t>
      </w:r>
      <w:r w:rsidR="005002C0" w:rsidRPr="00EB3521">
        <w:rPr>
          <w:rFonts w:ascii="Franklin Gothic Book" w:hAnsi="Franklin Gothic Book"/>
        </w:rPr>
        <w:t>the larger cultural shift away from placement as a static “testing” experience and towards placement assessment as a participatory, dynamic, and educational process.</w:t>
      </w:r>
    </w:p>
    <w:p w:rsidR="005002C0" w:rsidRPr="00EB3521" w:rsidRDefault="005002C0" w:rsidP="00586164">
      <w:pPr>
        <w:pStyle w:val="NoSpacing"/>
        <w:rPr>
          <w:rFonts w:ascii="Franklin Gothic Book" w:hAnsi="Franklin Gothic Book"/>
        </w:rPr>
      </w:pPr>
    </w:p>
    <w:p w:rsidR="00682D6E" w:rsidRPr="00EB3521" w:rsidRDefault="00682D6E" w:rsidP="00586164">
      <w:pPr>
        <w:pStyle w:val="NoSpacing"/>
        <w:rPr>
          <w:rFonts w:ascii="Franklin Gothic Book" w:hAnsi="Franklin Gothic Book"/>
        </w:rPr>
      </w:pPr>
      <w:r w:rsidRPr="00EB3521">
        <w:rPr>
          <w:rFonts w:ascii="Franklin Gothic Book" w:hAnsi="Franklin Gothic Book"/>
        </w:rPr>
        <w:t xml:space="preserve">In practice, there are </w:t>
      </w:r>
      <w:r w:rsidR="00CB3DA2" w:rsidRPr="00EB3521">
        <w:rPr>
          <w:rFonts w:ascii="Franklin Gothic Book" w:hAnsi="Franklin Gothic Book"/>
        </w:rPr>
        <w:t>two primary</w:t>
      </w:r>
      <w:r w:rsidRPr="00EB3521">
        <w:rPr>
          <w:rFonts w:ascii="Franklin Gothic Book" w:hAnsi="Franklin Gothic Book"/>
        </w:rPr>
        <w:t xml:space="preserve"> usages for the term </w:t>
      </w:r>
      <w:r w:rsidR="005002C0" w:rsidRPr="00EB3521">
        <w:rPr>
          <w:rFonts w:ascii="Franklin Gothic Book" w:hAnsi="Franklin Gothic Book"/>
        </w:rPr>
        <w:t>“Multiple Measure</w:t>
      </w:r>
      <w:r w:rsidRPr="00EB3521">
        <w:rPr>
          <w:rFonts w:ascii="Franklin Gothic Book" w:hAnsi="Franklin Gothic Book"/>
        </w:rPr>
        <w:t>”</w:t>
      </w:r>
      <w:r w:rsidR="005002C0" w:rsidRPr="00EB3521">
        <w:rPr>
          <w:rFonts w:ascii="Franklin Gothic Book" w:hAnsi="Franklin Gothic Book"/>
        </w:rPr>
        <w:t>:</w:t>
      </w:r>
      <w:r w:rsidRPr="00EB3521">
        <w:rPr>
          <w:rFonts w:ascii="Franklin Gothic Book" w:hAnsi="Franklin Gothic Book"/>
        </w:rPr>
        <w:t xml:space="preserve">  </w:t>
      </w:r>
    </w:p>
    <w:p w:rsidR="005002C0" w:rsidRPr="00EB3521" w:rsidRDefault="005002C0" w:rsidP="00586164">
      <w:pPr>
        <w:pStyle w:val="NoSpacing"/>
        <w:rPr>
          <w:rFonts w:ascii="Franklin Gothic Book" w:hAnsi="Franklin Gothic Book"/>
        </w:rPr>
      </w:pPr>
    </w:p>
    <w:p w:rsidR="005002C0" w:rsidRPr="00EB3521" w:rsidRDefault="009A5C08" w:rsidP="005002C0">
      <w:pPr>
        <w:pStyle w:val="NoSpacing"/>
        <w:numPr>
          <w:ilvl w:val="0"/>
          <w:numId w:val="22"/>
        </w:numPr>
        <w:rPr>
          <w:rFonts w:ascii="Franklin Gothic Book" w:hAnsi="Franklin Gothic Book"/>
        </w:rPr>
      </w:pPr>
      <w:r w:rsidRPr="00017EA7">
        <w:rPr>
          <w:rStyle w:val="Heading3Char"/>
          <w:rFonts w:ascii="Franklin Gothic Book" w:hAnsi="Franklin Gothic Book"/>
        </w:rPr>
        <w:t>Employing</w:t>
      </w:r>
      <w:r w:rsidR="00682D6E" w:rsidRPr="00017EA7">
        <w:rPr>
          <w:rStyle w:val="Heading3Char"/>
          <w:rFonts w:ascii="Franklin Gothic Book" w:hAnsi="Franklin Gothic Book"/>
        </w:rPr>
        <w:t xml:space="preserve"> a “multiple measure”</w:t>
      </w:r>
      <w:r w:rsidR="005002C0" w:rsidRPr="00017EA7">
        <w:rPr>
          <w:rStyle w:val="Heading3Char"/>
          <w:rFonts w:ascii="Franklin Gothic Book" w:eastAsiaTheme="minorHAnsi" w:hAnsi="Franklin Gothic Book" w:cstheme="minorBidi"/>
          <w:color w:val="auto"/>
        </w:rPr>
        <w:t>:</w:t>
      </w:r>
      <w:r w:rsidR="005002C0" w:rsidRPr="00EB3521">
        <w:rPr>
          <w:rStyle w:val="Heading3Char"/>
          <w:rFonts w:ascii="Franklin Gothic Book" w:eastAsiaTheme="minorHAnsi" w:hAnsi="Franklin Gothic Book" w:cstheme="minorBidi"/>
          <w:color w:val="auto"/>
          <w:sz w:val="22"/>
          <w:szCs w:val="22"/>
        </w:rPr>
        <w:t xml:space="preserve"> </w:t>
      </w:r>
      <w:r w:rsidRPr="00EB3521">
        <w:rPr>
          <w:rStyle w:val="Heading3Char"/>
          <w:rFonts w:ascii="Franklin Gothic Book" w:eastAsiaTheme="minorHAnsi" w:hAnsi="Franklin Gothic Book" w:cstheme="minorBidi"/>
          <w:color w:val="auto"/>
          <w:sz w:val="22"/>
          <w:szCs w:val="22"/>
        </w:rPr>
        <w:t xml:space="preserve">As one example, </w:t>
      </w:r>
      <w:r w:rsidR="00682D6E" w:rsidRPr="00EB3521">
        <w:rPr>
          <w:rFonts w:ascii="Franklin Gothic Book" w:hAnsi="Franklin Gothic Book"/>
        </w:rPr>
        <w:t>Directed Self-Placement (DSP) is itself a multip</w:t>
      </w:r>
      <w:r w:rsidRPr="00EB3521">
        <w:rPr>
          <w:rFonts w:ascii="Franklin Gothic Book" w:hAnsi="Franklin Gothic Book"/>
        </w:rPr>
        <w:t>le measure, as the tools created</w:t>
      </w:r>
      <w:r w:rsidR="00682D6E" w:rsidRPr="00EB3521">
        <w:rPr>
          <w:rFonts w:ascii="Franklin Gothic Book" w:hAnsi="Franklin Gothic Book"/>
        </w:rPr>
        <w:t xml:space="preserve"> (such as a q</w:t>
      </w:r>
      <w:r w:rsidRPr="00EB3521">
        <w:rPr>
          <w:rFonts w:ascii="Franklin Gothic Book" w:hAnsi="Franklin Gothic Book"/>
        </w:rPr>
        <w:t xml:space="preserve">uestionnaire) </w:t>
      </w:r>
      <w:r w:rsidR="00682D6E" w:rsidRPr="00EB3521">
        <w:rPr>
          <w:rFonts w:ascii="Franklin Gothic Book" w:hAnsi="Franklin Gothic Book"/>
        </w:rPr>
        <w:t>provide multiple indicators of an individual student’s readiness for college-level work.</w:t>
      </w:r>
    </w:p>
    <w:p w:rsidR="005002C0" w:rsidRPr="00EB3521" w:rsidRDefault="005002C0" w:rsidP="005002C0">
      <w:pPr>
        <w:pStyle w:val="NoSpacing"/>
        <w:ind w:left="720"/>
        <w:rPr>
          <w:rFonts w:ascii="Franklin Gothic Book" w:hAnsi="Franklin Gothic Book"/>
        </w:rPr>
      </w:pPr>
    </w:p>
    <w:p w:rsidR="000F4369" w:rsidRPr="00EB3521" w:rsidRDefault="009A5C08" w:rsidP="000F4369">
      <w:pPr>
        <w:pStyle w:val="NoSpacing"/>
        <w:numPr>
          <w:ilvl w:val="0"/>
          <w:numId w:val="22"/>
        </w:numPr>
        <w:rPr>
          <w:rFonts w:ascii="Franklin Gothic Book" w:hAnsi="Franklin Gothic Book"/>
        </w:rPr>
      </w:pPr>
      <w:r w:rsidRPr="00017EA7">
        <w:rPr>
          <w:rStyle w:val="Heading3Char"/>
          <w:rFonts w:ascii="Franklin Gothic Book" w:hAnsi="Franklin Gothic Book"/>
        </w:rPr>
        <w:t xml:space="preserve">Employing </w:t>
      </w:r>
      <w:r w:rsidR="00682D6E" w:rsidRPr="00017EA7">
        <w:rPr>
          <w:rStyle w:val="Heading3Char"/>
          <w:rFonts w:ascii="Franklin Gothic Book" w:hAnsi="Franklin Gothic Book"/>
        </w:rPr>
        <w:t>“multiple options”:</w:t>
      </w:r>
      <w:r w:rsidR="00682D6E" w:rsidRPr="00EB3521">
        <w:rPr>
          <w:rStyle w:val="Heading3Char"/>
          <w:rFonts w:ascii="Franklin Gothic Book" w:hAnsi="Franklin Gothic Book"/>
          <w:sz w:val="22"/>
          <w:szCs w:val="22"/>
        </w:rPr>
        <w:t xml:space="preserve"> </w:t>
      </w:r>
      <w:r w:rsidR="00017EE7" w:rsidRPr="00EB3521">
        <w:rPr>
          <w:rFonts w:ascii="Franklin Gothic Book" w:hAnsi="Franklin Gothic Book"/>
        </w:rPr>
        <w:t>D</w:t>
      </w:r>
      <w:r w:rsidR="00682D6E" w:rsidRPr="00EB3521">
        <w:rPr>
          <w:rFonts w:ascii="Franklin Gothic Book" w:hAnsi="Franklin Gothic Book"/>
        </w:rPr>
        <w:t>ifferent populations of students (Running Start, recent high school graduates, returning adult students, etc.) have access to different kinds of measures.  This approach might be better described as</w:t>
      </w:r>
      <w:r w:rsidRPr="00EB3521">
        <w:rPr>
          <w:rFonts w:ascii="Franklin Gothic Book" w:hAnsi="Franklin Gothic Book"/>
        </w:rPr>
        <w:t xml:space="preserve"> a “multiple options” approach.  S</w:t>
      </w:r>
      <w:r w:rsidR="00682D6E" w:rsidRPr="00EB3521">
        <w:rPr>
          <w:rFonts w:ascii="Franklin Gothic Book" w:hAnsi="Franklin Gothic Book"/>
        </w:rPr>
        <w:t>ee chart from Highline as an ex</w:t>
      </w:r>
      <w:r w:rsidR="00017EE7" w:rsidRPr="00EB3521">
        <w:rPr>
          <w:rFonts w:ascii="Franklin Gothic Book" w:hAnsi="Franklin Gothic Book"/>
        </w:rPr>
        <w:t>ample</w:t>
      </w:r>
      <w:r w:rsidR="000F4369" w:rsidRPr="00EB3521">
        <w:rPr>
          <w:rFonts w:ascii="Franklin Gothic Book" w:hAnsi="Franklin Gothic Book"/>
        </w:rPr>
        <w:t xml:space="preserve">: </w:t>
      </w:r>
      <w:hyperlink r:id="rId5" w:history="1">
        <w:r w:rsidR="000F4369" w:rsidRPr="00EB3521">
          <w:rPr>
            <w:rStyle w:val="Hyperlink"/>
            <w:rFonts w:ascii="Franklin Gothic Book" w:hAnsi="Franklin Gothic Book"/>
          </w:rPr>
          <w:t>http://bit.ly/2u27rMY</w:t>
        </w:r>
      </w:hyperlink>
    </w:p>
    <w:p w:rsidR="00682D6E" w:rsidRPr="00EB3521" w:rsidRDefault="000F4369" w:rsidP="000F4369">
      <w:pPr>
        <w:pStyle w:val="NoSpacing"/>
        <w:rPr>
          <w:rFonts w:ascii="Franklin Gothic Book" w:hAnsi="Franklin Gothic Book"/>
        </w:rPr>
      </w:pPr>
      <w:r w:rsidRPr="00EB3521">
        <w:rPr>
          <w:rFonts w:ascii="Franklin Gothic Book" w:hAnsi="Franklin Gothic Book"/>
        </w:rPr>
        <w:br/>
        <w:t>As r</w:t>
      </w:r>
      <w:r w:rsidR="00E02661" w:rsidRPr="00EB3521">
        <w:rPr>
          <w:rFonts w:ascii="Franklin Gothic Book" w:hAnsi="Franklin Gothic Book"/>
        </w:rPr>
        <w:t xml:space="preserve">esearch </w:t>
      </w:r>
      <w:r w:rsidR="00017EE7" w:rsidRPr="00EB3521">
        <w:rPr>
          <w:rFonts w:ascii="Franklin Gothic Book" w:hAnsi="Franklin Gothic Book"/>
        </w:rPr>
        <w:t>indicates that sign</w:t>
      </w:r>
      <w:r w:rsidR="00E02661" w:rsidRPr="00EB3521">
        <w:rPr>
          <w:rFonts w:ascii="Franklin Gothic Book" w:hAnsi="Franklin Gothic Book"/>
        </w:rPr>
        <w:t>ificant numbers</w:t>
      </w:r>
      <w:r w:rsidR="00017EE7" w:rsidRPr="00EB3521">
        <w:rPr>
          <w:rFonts w:ascii="Franklin Gothic Book" w:hAnsi="Franklin Gothic Book"/>
        </w:rPr>
        <w:t xml:space="preserve"> of students </w:t>
      </w:r>
      <w:r w:rsidR="00E02661" w:rsidRPr="00EB3521">
        <w:rPr>
          <w:rFonts w:ascii="Franklin Gothic Book" w:hAnsi="Franklin Gothic Book"/>
        </w:rPr>
        <w:t xml:space="preserve">who are capable of doing college-level work are </w:t>
      </w:r>
      <w:r w:rsidR="00017EE7" w:rsidRPr="00EB3521">
        <w:rPr>
          <w:rFonts w:ascii="Franklin Gothic Book" w:hAnsi="Franklin Gothic Book"/>
        </w:rPr>
        <w:t>under-placed</w:t>
      </w:r>
      <w:r w:rsidRPr="00EB3521">
        <w:rPr>
          <w:rFonts w:ascii="Franklin Gothic Book" w:hAnsi="Franklin Gothic Book"/>
        </w:rPr>
        <w:t xml:space="preserve"> </w:t>
      </w:r>
      <w:r w:rsidR="00E02661" w:rsidRPr="00EB3521">
        <w:rPr>
          <w:rFonts w:ascii="Franklin Gothic Book" w:hAnsi="Franklin Gothic Book"/>
        </w:rPr>
        <w:t xml:space="preserve">in developmental coursework </w:t>
      </w:r>
      <w:r w:rsidR="00017EE7" w:rsidRPr="00EB3521">
        <w:rPr>
          <w:rFonts w:ascii="Franklin Gothic Book" w:hAnsi="Franklin Gothic Book"/>
          <w:i/>
        </w:rPr>
        <w:t>and</w:t>
      </w:r>
      <w:r w:rsidR="00017EE7" w:rsidRPr="00EB3521">
        <w:rPr>
          <w:rFonts w:ascii="Franklin Gothic Book" w:hAnsi="Franklin Gothic Book"/>
        </w:rPr>
        <w:t xml:space="preserve"> that students from systemically non-dominant populations </w:t>
      </w:r>
      <w:r w:rsidR="00E02661" w:rsidRPr="00EB3521">
        <w:rPr>
          <w:rFonts w:ascii="Franklin Gothic Book" w:hAnsi="Franklin Gothic Book"/>
        </w:rPr>
        <w:t xml:space="preserve">suffer </w:t>
      </w:r>
      <w:r w:rsidRPr="00EB3521">
        <w:rPr>
          <w:rFonts w:ascii="Franklin Gothic Book" w:hAnsi="Franklin Gothic Book"/>
        </w:rPr>
        <w:t xml:space="preserve">from disparate impact, </w:t>
      </w:r>
      <w:r w:rsidR="00017EE7" w:rsidRPr="00EB3521">
        <w:rPr>
          <w:rFonts w:ascii="Franklin Gothic Book" w:hAnsi="Franklin Gothic Book"/>
        </w:rPr>
        <w:t xml:space="preserve">a rigorous focus on equity requires </w:t>
      </w:r>
      <w:r w:rsidRPr="00EB3521">
        <w:rPr>
          <w:rFonts w:ascii="Franklin Gothic Book" w:hAnsi="Franklin Gothic Book"/>
        </w:rPr>
        <w:t xml:space="preserve">colleges </w:t>
      </w:r>
      <w:r w:rsidR="00E02661" w:rsidRPr="00EB3521">
        <w:rPr>
          <w:rFonts w:ascii="Franklin Gothic Book" w:hAnsi="Franklin Gothic Book"/>
        </w:rPr>
        <w:t xml:space="preserve">to </w:t>
      </w:r>
      <w:r w:rsidRPr="00EB3521">
        <w:rPr>
          <w:rFonts w:ascii="Franklin Gothic Book" w:hAnsi="Franklin Gothic Book"/>
        </w:rPr>
        <w:t xml:space="preserve">remove as many potential barriers </w:t>
      </w:r>
      <w:r w:rsidR="00E02661" w:rsidRPr="00EB3521">
        <w:rPr>
          <w:rFonts w:ascii="Franklin Gothic Book" w:hAnsi="Franklin Gothic Book"/>
        </w:rPr>
        <w:t xml:space="preserve">to college-level placement </w:t>
      </w:r>
      <w:r w:rsidR="009A5C08" w:rsidRPr="00EB3521">
        <w:rPr>
          <w:rFonts w:ascii="Franklin Gothic Book" w:hAnsi="Franklin Gothic Book"/>
        </w:rPr>
        <w:t xml:space="preserve">as possible. </w:t>
      </w:r>
      <w:r w:rsidRPr="00EB3521">
        <w:rPr>
          <w:rFonts w:ascii="Franklin Gothic Book" w:hAnsi="Franklin Gothic Book"/>
        </w:rPr>
        <w:t xml:space="preserve">Therefore, </w:t>
      </w:r>
      <w:r w:rsidR="00E02661" w:rsidRPr="00EB3521">
        <w:rPr>
          <w:rFonts w:ascii="Franklin Gothic Book" w:hAnsi="Franklin Gothic Book"/>
        </w:rPr>
        <w:t>a multiple options</w:t>
      </w:r>
      <w:r w:rsidRPr="00EB3521">
        <w:rPr>
          <w:rFonts w:ascii="Franklin Gothic Book" w:hAnsi="Franklin Gothic Book"/>
        </w:rPr>
        <w:t xml:space="preserve"> approach to placement involves reviewing as many single indicators as possible and then </w:t>
      </w:r>
      <w:r w:rsidR="00E02661" w:rsidRPr="00EB3521">
        <w:rPr>
          <w:rFonts w:ascii="Franklin Gothic Book" w:hAnsi="Franklin Gothic Book"/>
        </w:rPr>
        <w:t>employing</w:t>
      </w:r>
      <w:r w:rsidR="00017EE7" w:rsidRPr="00EB3521">
        <w:rPr>
          <w:rFonts w:ascii="Franklin Gothic Book" w:hAnsi="Franklin Gothic Book"/>
        </w:rPr>
        <w:t xml:space="preserve"> the measure that </w:t>
      </w:r>
      <w:r w:rsidR="009A5C08" w:rsidRPr="00EB3521">
        <w:rPr>
          <w:rFonts w:ascii="Franklin Gothic Book" w:hAnsi="Franklin Gothic Book"/>
        </w:rPr>
        <w:t>provides</w:t>
      </w:r>
      <w:r w:rsidR="00017EE7" w:rsidRPr="00EB3521">
        <w:rPr>
          <w:rFonts w:ascii="Franklin Gothic Book" w:hAnsi="Franklin Gothic Book"/>
        </w:rPr>
        <w:t xml:space="preserve"> the student </w:t>
      </w:r>
      <w:r w:rsidR="009A5C08" w:rsidRPr="00EB3521">
        <w:rPr>
          <w:rFonts w:ascii="Franklin Gothic Book" w:hAnsi="Franklin Gothic Book"/>
        </w:rPr>
        <w:t>with the highest placement</w:t>
      </w:r>
      <w:r w:rsidR="00017EE7" w:rsidRPr="00EB3521">
        <w:rPr>
          <w:rFonts w:ascii="Franklin Gothic Book" w:hAnsi="Franklin Gothic Book"/>
        </w:rPr>
        <w:t xml:space="preserve">.  </w:t>
      </w:r>
    </w:p>
    <w:p w:rsidR="00DA63B6" w:rsidRPr="00EB3521" w:rsidRDefault="00DA63B6" w:rsidP="00586164">
      <w:pPr>
        <w:pStyle w:val="NoSpacing"/>
        <w:rPr>
          <w:rFonts w:ascii="Franklin Gothic Book" w:hAnsi="Franklin Gothic Book"/>
        </w:rPr>
      </w:pPr>
    </w:p>
    <w:p w:rsidR="00586164" w:rsidRPr="00017EA7" w:rsidRDefault="00017EE7" w:rsidP="00586164">
      <w:pPr>
        <w:pStyle w:val="NoSpacing"/>
        <w:rPr>
          <w:rFonts w:ascii="Franklin Gothic Book" w:hAnsi="Franklin Gothic Book"/>
          <w:sz w:val="28"/>
          <w:szCs w:val="28"/>
        </w:rPr>
      </w:pPr>
      <w:r w:rsidRPr="00017EA7">
        <w:rPr>
          <w:rStyle w:val="Heading2Char"/>
          <w:rFonts w:ascii="Franklin Gothic Book" w:eastAsiaTheme="minorHAnsi" w:hAnsi="Franklin Gothic Book"/>
          <w:sz w:val="28"/>
          <w:szCs w:val="28"/>
        </w:rPr>
        <w:t>Statement of the Problem</w:t>
      </w:r>
      <w:r w:rsidR="00F469BF" w:rsidRPr="00017EA7">
        <w:rPr>
          <w:rFonts w:ascii="Franklin Gothic Book" w:hAnsi="Franklin Gothic Book" w:cs="Calibri"/>
          <w:color w:val="404041"/>
          <w:sz w:val="28"/>
          <w:szCs w:val="28"/>
        </w:rPr>
        <w:br/>
      </w:r>
    </w:p>
    <w:p w:rsidR="009A5C08" w:rsidRPr="00EB3521" w:rsidRDefault="00CB3DA2" w:rsidP="00586164">
      <w:pPr>
        <w:pStyle w:val="NoSpacing"/>
        <w:rPr>
          <w:rFonts w:ascii="Franklin Gothic Book" w:hAnsi="Franklin Gothic Book"/>
        </w:rPr>
      </w:pPr>
      <w:r w:rsidRPr="00EB3521">
        <w:rPr>
          <w:rFonts w:ascii="Franklin Gothic Book" w:hAnsi="Franklin Gothic Book"/>
        </w:rPr>
        <w:t xml:space="preserve">At the start of Placement 360, </w:t>
      </w:r>
      <w:r w:rsidR="007E03ED" w:rsidRPr="00EB3521">
        <w:rPr>
          <w:rFonts w:ascii="Franklin Gothic Book" w:hAnsi="Franklin Gothic Book"/>
        </w:rPr>
        <w:t xml:space="preserve">while </w:t>
      </w:r>
      <w:r w:rsidR="00FC157A" w:rsidRPr="00EB3521">
        <w:rPr>
          <w:rFonts w:ascii="Franklin Gothic Book" w:hAnsi="Franklin Gothic Book"/>
        </w:rPr>
        <w:t xml:space="preserve">many colleges </w:t>
      </w:r>
      <w:r w:rsidRPr="00EB3521">
        <w:rPr>
          <w:rFonts w:ascii="Franklin Gothic Book" w:hAnsi="Franklin Gothic Book"/>
        </w:rPr>
        <w:t xml:space="preserve">were </w:t>
      </w:r>
      <w:r w:rsidR="009A5C08" w:rsidRPr="00EB3521">
        <w:rPr>
          <w:rFonts w:ascii="Franklin Gothic Book" w:hAnsi="Franklin Gothic Book"/>
        </w:rPr>
        <w:t xml:space="preserve">creating and </w:t>
      </w:r>
      <w:r w:rsidRPr="00EB3521">
        <w:rPr>
          <w:rFonts w:ascii="Franklin Gothic Book" w:hAnsi="Franklin Gothic Book"/>
        </w:rPr>
        <w:t>pi</w:t>
      </w:r>
      <w:r w:rsidR="009A5C08" w:rsidRPr="00EB3521">
        <w:rPr>
          <w:rFonts w:ascii="Franklin Gothic Book" w:hAnsi="Franklin Gothic Book"/>
        </w:rPr>
        <w:t xml:space="preserve">loting innovations such as DSP and high school transcript grids, </w:t>
      </w:r>
      <w:r w:rsidR="00FC157A" w:rsidRPr="00EB3521">
        <w:rPr>
          <w:rFonts w:ascii="Franklin Gothic Book" w:hAnsi="Franklin Gothic Book"/>
        </w:rPr>
        <w:t>the tradit</w:t>
      </w:r>
      <w:r w:rsidR="007E03ED" w:rsidRPr="00EB3521">
        <w:rPr>
          <w:rFonts w:ascii="Franklin Gothic Book" w:hAnsi="Franklin Gothic Book"/>
        </w:rPr>
        <w:t>ional placement test (</w:t>
      </w:r>
      <w:proofErr w:type="spellStart"/>
      <w:r w:rsidR="00C87FF4" w:rsidRPr="00EB3521">
        <w:rPr>
          <w:rFonts w:ascii="Franklin Gothic Book" w:hAnsi="Franklin Gothic Book"/>
        </w:rPr>
        <w:t>Accuplacer</w:t>
      </w:r>
      <w:proofErr w:type="spellEnd"/>
      <w:r w:rsidR="00FC157A" w:rsidRPr="00EB3521">
        <w:rPr>
          <w:rFonts w:ascii="Franklin Gothic Book" w:hAnsi="Franklin Gothic Book"/>
        </w:rPr>
        <w:t xml:space="preserve">) </w:t>
      </w:r>
      <w:r w:rsidR="00D104C4" w:rsidRPr="00EB3521">
        <w:rPr>
          <w:rFonts w:ascii="Franklin Gothic Book" w:hAnsi="Franklin Gothic Book"/>
        </w:rPr>
        <w:t xml:space="preserve">was </w:t>
      </w:r>
      <w:r w:rsidR="00FC157A" w:rsidRPr="00EB3521">
        <w:rPr>
          <w:rFonts w:ascii="Franklin Gothic Book" w:hAnsi="Franklin Gothic Book"/>
        </w:rPr>
        <w:t>still</w:t>
      </w:r>
      <w:r w:rsidR="007E03ED" w:rsidRPr="00EB3521">
        <w:rPr>
          <w:rFonts w:ascii="Franklin Gothic Book" w:hAnsi="Franklin Gothic Book"/>
        </w:rPr>
        <w:t xml:space="preserve"> used as a first and </w:t>
      </w:r>
      <w:r w:rsidR="00D104C4" w:rsidRPr="00EB3521">
        <w:rPr>
          <w:rFonts w:ascii="Franklin Gothic Book" w:hAnsi="Franklin Gothic Book"/>
        </w:rPr>
        <w:t xml:space="preserve">primary </w:t>
      </w:r>
      <w:r w:rsidR="00FC157A" w:rsidRPr="00EB3521">
        <w:rPr>
          <w:rFonts w:ascii="Franklin Gothic Book" w:hAnsi="Franklin Gothic Book"/>
        </w:rPr>
        <w:t xml:space="preserve">measure </w:t>
      </w:r>
      <w:r w:rsidR="007E03ED" w:rsidRPr="00EB3521">
        <w:rPr>
          <w:rFonts w:ascii="Franklin Gothic Book" w:hAnsi="Franklin Gothic Book"/>
        </w:rPr>
        <w:t xml:space="preserve">to place </w:t>
      </w:r>
      <w:r w:rsidR="00FC157A" w:rsidRPr="00EB3521">
        <w:rPr>
          <w:rFonts w:ascii="Franklin Gothic Book" w:hAnsi="Franklin Gothic Book"/>
        </w:rPr>
        <w:t xml:space="preserve">the majority of </w:t>
      </w:r>
      <w:r w:rsidR="00017EE7" w:rsidRPr="00EB3521">
        <w:rPr>
          <w:rFonts w:ascii="Franklin Gothic Book" w:hAnsi="Franklin Gothic Book"/>
        </w:rPr>
        <w:t>students (</w:t>
      </w:r>
      <w:r w:rsidR="00C87FF4" w:rsidRPr="00EB3521">
        <w:rPr>
          <w:rFonts w:ascii="Franklin Gothic Book" w:hAnsi="Franklin Gothic Book"/>
        </w:rPr>
        <w:t>arguably</w:t>
      </w:r>
      <w:r w:rsidR="00017EE7" w:rsidRPr="00EB3521">
        <w:rPr>
          <w:rFonts w:ascii="Franklin Gothic Book" w:hAnsi="Franklin Gothic Book"/>
        </w:rPr>
        <w:t xml:space="preserve"> 80%)</w:t>
      </w:r>
      <w:r w:rsidRPr="00EB3521">
        <w:rPr>
          <w:rFonts w:ascii="Franklin Gothic Book" w:hAnsi="Franklin Gothic Book"/>
        </w:rPr>
        <w:t>.  While many colleges intended to use</w:t>
      </w:r>
      <w:r w:rsidR="009A5C08" w:rsidRPr="00EB3521">
        <w:rPr>
          <w:rFonts w:ascii="Franklin Gothic Book" w:hAnsi="Franklin Gothic Book"/>
        </w:rPr>
        <w:t xml:space="preserve"> multiple measures </w:t>
      </w:r>
      <w:r w:rsidR="00F469BF" w:rsidRPr="00EB3521">
        <w:rPr>
          <w:rFonts w:ascii="Franklin Gothic Book" w:hAnsi="Franklin Gothic Book"/>
        </w:rPr>
        <w:t xml:space="preserve">or </w:t>
      </w:r>
      <w:r w:rsidRPr="00EB3521">
        <w:rPr>
          <w:rFonts w:ascii="Franklin Gothic Book" w:hAnsi="Franklin Gothic Book"/>
        </w:rPr>
        <w:t xml:space="preserve">provide students with multiple options, </w:t>
      </w:r>
      <w:r w:rsidR="009A5C08" w:rsidRPr="00EB3521">
        <w:rPr>
          <w:rFonts w:ascii="Franklin Gothic Book" w:hAnsi="Franklin Gothic Book"/>
        </w:rPr>
        <w:t>these</w:t>
      </w:r>
      <w:r w:rsidRPr="00EB3521">
        <w:rPr>
          <w:rFonts w:ascii="Franklin Gothic Book" w:hAnsi="Franklin Gothic Book"/>
        </w:rPr>
        <w:t xml:space="preserve"> innovations</w:t>
      </w:r>
      <w:r w:rsidR="00F469BF" w:rsidRPr="00EB3521">
        <w:rPr>
          <w:rFonts w:ascii="Franklin Gothic Book" w:hAnsi="Franklin Gothic Book"/>
        </w:rPr>
        <w:t xml:space="preserve"> were primarily bein</w:t>
      </w:r>
      <w:r w:rsidR="009A5C08" w:rsidRPr="00EB3521">
        <w:rPr>
          <w:rFonts w:ascii="Franklin Gothic Book" w:hAnsi="Franklin Gothic Book"/>
        </w:rPr>
        <w:t xml:space="preserve">g used as alternatives </w:t>
      </w:r>
      <w:r w:rsidR="007221FB">
        <w:rPr>
          <w:rFonts w:ascii="Franklin Gothic Book" w:hAnsi="Franklin Gothic Book"/>
        </w:rPr>
        <w:t>(</w:t>
      </w:r>
      <w:r w:rsidR="009A5C08" w:rsidRPr="00EB3521">
        <w:rPr>
          <w:rFonts w:ascii="Franklin Gothic Book" w:hAnsi="Franklin Gothic Book"/>
        </w:rPr>
        <w:t>and sometimes in addition</w:t>
      </w:r>
      <w:r w:rsidR="007221FB">
        <w:rPr>
          <w:rFonts w:ascii="Franklin Gothic Book" w:hAnsi="Franklin Gothic Book"/>
        </w:rPr>
        <w:t xml:space="preserve"> to or after students had been placed using </w:t>
      </w:r>
      <w:proofErr w:type="spellStart"/>
      <w:r w:rsidR="009A5C08" w:rsidRPr="00EB3521">
        <w:rPr>
          <w:rFonts w:ascii="Franklin Gothic Book" w:hAnsi="Franklin Gothic Book"/>
        </w:rPr>
        <w:t>Accuplacer</w:t>
      </w:r>
      <w:proofErr w:type="spellEnd"/>
      <w:r w:rsidR="007221FB">
        <w:rPr>
          <w:rFonts w:ascii="Franklin Gothic Book" w:hAnsi="Franklin Gothic Book"/>
        </w:rPr>
        <w:t>)</w:t>
      </w:r>
      <w:r w:rsidR="009A5C08" w:rsidRPr="00EB3521">
        <w:rPr>
          <w:rFonts w:ascii="Franklin Gothic Book" w:hAnsi="Franklin Gothic Book"/>
        </w:rPr>
        <w:t>.</w:t>
      </w:r>
    </w:p>
    <w:p w:rsidR="009A5C08" w:rsidRPr="00EB3521" w:rsidRDefault="009A5C08" w:rsidP="00586164">
      <w:pPr>
        <w:pStyle w:val="NoSpacing"/>
        <w:rPr>
          <w:rFonts w:ascii="Franklin Gothic Book" w:hAnsi="Franklin Gothic Book"/>
        </w:rPr>
      </w:pPr>
    </w:p>
    <w:p w:rsidR="00017EE7" w:rsidRPr="00EB3521" w:rsidRDefault="00017EE7" w:rsidP="00586164">
      <w:pPr>
        <w:pStyle w:val="NoSpacing"/>
        <w:rPr>
          <w:rFonts w:ascii="Franklin Gothic Book" w:hAnsi="Franklin Gothic Book"/>
        </w:rPr>
      </w:pPr>
      <w:r w:rsidRPr="00EB3521">
        <w:rPr>
          <w:rFonts w:ascii="Franklin Gothic Book" w:hAnsi="Franklin Gothic Book"/>
        </w:rPr>
        <w:t xml:space="preserve">Fully implementing a true multiple measures approach at scale to more effectively, efficiently, and equitably place </w:t>
      </w:r>
      <w:r w:rsidR="005002C0" w:rsidRPr="00EB3521">
        <w:rPr>
          <w:rFonts w:ascii="Franklin Gothic Book" w:hAnsi="Franklin Gothic Book"/>
        </w:rPr>
        <w:t xml:space="preserve">all </w:t>
      </w:r>
      <w:r w:rsidRPr="00EB3521">
        <w:rPr>
          <w:rFonts w:ascii="Franklin Gothic Book" w:hAnsi="Franklin Gothic Book"/>
        </w:rPr>
        <w:t>students poses a range of challenging issues:</w:t>
      </w:r>
    </w:p>
    <w:p w:rsidR="00586164" w:rsidRPr="00EB3521" w:rsidRDefault="00586164" w:rsidP="00586164">
      <w:pPr>
        <w:pStyle w:val="NoSpacing"/>
        <w:rPr>
          <w:rFonts w:ascii="Franklin Gothic Book" w:hAnsi="Franklin Gothic Book"/>
        </w:rPr>
      </w:pPr>
    </w:p>
    <w:p w:rsidR="005002C0" w:rsidRPr="00017EA7" w:rsidRDefault="00F469BF" w:rsidP="005002C0">
      <w:pPr>
        <w:pStyle w:val="Heading3"/>
        <w:rPr>
          <w:rFonts w:ascii="Franklin Gothic Book" w:eastAsia="Times New Roman" w:hAnsi="Franklin Gothic Book"/>
        </w:rPr>
      </w:pPr>
      <w:r w:rsidRPr="00017EA7">
        <w:rPr>
          <w:rFonts w:ascii="Franklin Gothic Book" w:eastAsia="Times New Roman" w:hAnsi="Franklin Gothic Book"/>
        </w:rPr>
        <w:t xml:space="preserve">Fostering </w:t>
      </w:r>
      <w:r w:rsidR="00017EE7" w:rsidRPr="00017EA7">
        <w:rPr>
          <w:rFonts w:ascii="Franklin Gothic Book" w:eastAsia="Times New Roman" w:hAnsi="Franklin Gothic Book"/>
        </w:rPr>
        <w:t>Mindset Shifts at the Institutional and Practitioner Level from Deficit to Equity</w:t>
      </w:r>
    </w:p>
    <w:p w:rsidR="00C23FBB" w:rsidRPr="00EB3521" w:rsidRDefault="00017EE7" w:rsidP="005002C0">
      <w:pPr>
        <w:pStyle w:val="NoSpacing"/>
        <w:numPr>
          <w:ilvl w:val="0"/>
          <w:numId w:val="24"/>
        </w:numPr>
        <w:rPr>
          <w:rFonts w:ascii="Franklin Gothic Book" w:hAnsi="Franklin Gothic Book" w:cstheme="majorBidi"/>
          <w:color w:val="1F4D78" w:themeColor="accent1" w:themeShade="7F"/>
        </w:rPr>
      </w:pPr>
      <w:proofErr w:type="spellStart"/>
      <w:r w:rsidRPr="00017EA7">
        <w:rPr>
          <w:rStyle w:val="Heading4Char"/>
          <w:rFonts w:ascii="Franklin Gothic Book" w:hAnsi="Franklin Gothic Book"/>
          <w:sz w:val="24"/>
          <w:szCs w:val="24"/>
        </w:rPr>
        <w:t>Bensimon</w:t>
      </w:r>
      <w:proofErr w:type="spellEnd"/>
      <w:r w:rsidRPr="00EB3521">
        <w:rPr>
          <w:rFonts w:ascii="Franklin Gothic Book" w:hAnsi="Franklin Gothic Book"/>
        </w:rPr>
        <w:t xml:space="preserve">: Data and evidence </w:t>
      </w:r>
      <w:r w:rsidR="00F469BF" w:rsidRPr="00EB3521">
        <w:rPr>
          <w:rFonts w:ascii="Franklin Gothic Book" w:hAnsi="Franklin Gothic Book"/>
        </w:rPr>
        <w:t>illustrating</w:t>
      </w:r>
      <w:r w:rsidRPr="00EB3521">
        <w:rPr>
          <w:rFonts w:ascii="Franklin Gothic Book" w:hAnsi="Franklin Gothic Book"/>
        </w:rPr>
        <w:t xml:space="preserve"> the disparate impact of current policies and practices </w:t>
      </w:r>
      <w:r w:rsidR="00F469BF" w:rsidRPr="00EB3521">
        <w:rPr>
          <w:rFonts w:ascii="Franklin Gothic Book" w:hAnsi="Franklin Gothic Book"/>
        </w:rPr>
        <w:t>on student success</w:t>
      </w:r>
      <w:r w:rsidR="00E02661" w:rsidRPr="00EB3521">
        <w:rPr>
          <w:rFonts w:ascii="Franklin Gothic Book" w:hAnsi="Franklin Gothic Book"/>
        </w:rPr>
        <w:t xml:space="preserve"> outcomes</w:t>
      </w:r>
      <w:r w:rsidR="00F469BF" w:rsidRPr="00EB3521">
        <w:rPr>
          <w:rFonts w:ascii="Franklin Gothic Book" w:hAnsi="Franklin Gothic Book"/>
        </w:rPr>
        <w:t xml:space="preserve"> </w:t>
      </w:r>
      <w:r w:rsidRPr="00EB3521">
        <w:rPr>
          <w:rFonts w:ascii="Franklin Gothic Book" w:hAnsi="Franklin Gothic Book"/>
        </w:rPr>
        <w:t>must be approached as being indicative of organizational or practitioner learning problems</w:t>
      </w:r>
      <w:r w:rsidR="00F469BF" w:rsidRPr="00EB3521">
        <w:rPr>
          <w:rFonts w:ascii="Franklin Gothic Book" w:hAnsi="Franklin Gothic Book"/>
        </w:rPr>
        <w:t xml:space="preserve"> </w:t>
      </w:r>
      <w:r w:rsidRPr="00EB3521">
        <w:rPr>
          <w:rFonts w:ascii="Franklin Gothic Book" w:hAnsi="Franklin Gothic Book"/>
        </w:rPr>
        <w:t>rather than student learning problems</w:t>
      </w:r>
      <w:r w:rsidR="00F469BF" w:rsidRPr="00EB3521">
        <w:rPr>
          <w:rFonts w:ascii="Franklin Gothic Book" w:hAnsi="Franklin Gothic Book"/>
        </w:rPr>
        <w:t>.</w:t>
      </w:r>
    </w:p>
    <w:p w:rsidR="00017EE7" w:rsidRPr="00EB3521" w:rsidRDefault="00017EE7" w:rsidP="005002C0">
      <w:pPr>
        <w:pStyle w:val="NoSpacing"/>
        <w:numPr>
          <w:ilvl w:val="0"/>
          <w:numId w:val="24"/>
        </w:numPr>
        <w:rPr>
          <w:rFonts w:ascii="Franklin Gothic Book" w:hAnsi="Franklin Gothic Book" w:cstheme="majorBidi"/>
          <w:color w:val="1F4D78" w:themeColor="accent1" w:themeShade="7F"/>
        </w:rPr>
      </w:pPr>
      <w:r w:rsidRPr="00017EA7">
        <w:rPr>
          <w:rStyle w:val="Heading4Char"/>
          <w:rFonts w:ascii="Franklin Gothic Book" w:hAnsi="Franklin Gothic Book"/>
          <w:sz w:val="24"/>
          <w:szCs w:val="24"/>
        </w:rPr>
        <w:t>McNair</w:t>
      </w:r>
      <w:r w:rsidRPr="00017EA7">
        <w:rPr>
          <w:rFonts w:ascii="Franklin Gothic Book" w:hAnsi="Franklin Gothic Book"/>
          <w:sz w:val="24"/>
          <w:szCs w:val="24"/>
        </w:rPr>
        <w:t>:</w:t>
      </w:r>
      <w:r w:rsidRPr="00EB3521">
        <w:rPr>
          <w:rFonts w:ascii="Franklin Gothic Book" w:hAnsi="Franklin Gothic Book"/>
        </w:rPr>
        <w:t xml:space="preserve"> Organizational leadership must foster a sharp focus on making college</w:t>
      </w:r>
      <w:r w:rsidR="00F469BF" w:rsidRPr="00EB3521">
        <w:rPr>
          <w:rFonts w:ascii="Franklin Gothic Book" w:hAnsi="Franklin Gothic Book"/>
        </w:rPr>
        <w:t xml:space="preserve">s ready for students, </w:t>
      </w:r>
      <w:r w:rsidRPr="00EB3521">
        <w:rPr>
          <w:rFonts w:ascii="Franklin Gothic Book" w:hAnsi="Franklin Gothic Book"/>
        </w:rPr>
        <w:t>rather th</w:t>
      </w:r>
      <w:r w:rsidR="00F469BF" w:rsidRPr="00EB3521">
        <w:rPr>
          <w:rFonts w:ascii="Franklin Gothic Book" w:hAnsi="Franklin Gothic Book"/>
        </w:rPr>
        <w:t>an students “ready for college.”</w:t>
      </w:r>
    </w:p>
    <w:p w:rsidR="00586164" w:rsidRPr="00EB3521" w:rsidRDefault="00586164" w:rsidP="00586164">
      <w:pPr>
        <w:pStyle w:val="NoSpacing"/>
        <w:rPr>
          <w:rFonts w:ascii="Franklin Gothic Book" w:eastAsia="Times New Roman" w:hAnsi="Franklin Gothic Book" w:cs="Calibri"/>
          <w:color w:val="404041"/>
        </w:rPr>
      </w:pPr>
    </w:p>
    <w:p w:rsidR="00017EE7" w:rsidRPr="00017EA7" w:rsidRDefault="00017EE7" w:rsidP="00586164">
      <w:pPr>
        <w:pStyle w:val="Heading3"/>
        <w:rPr>
          <w:rFonts w:ascii="Franklin Gothic Book" w:eastAsia="Times New Roman" w:hAnsi="Franklin Gothic Book"/>
        </w:rPr>
      </w:pPr>
      <w:r w:rsidRPr="00017EA7">
        <w:rPr>
          <w:rFonts w:ascii="Franklin Gothic Book" w:eastAsia="Times New Roman" w:hAnsi="Franklin Gothic Book"/>
        </w:rPr>
        <w:t xml:space="preserve">Broadening and Deepening Assessment Literacy </w:t>
      </w:r>
    </w:p>
    <w:p w:rsidR="00C23FBB" w:rsidRPr="00EB3521" w:rsidRDefault="007221FB" w:rsidP="005002C0">
      <w:pPr>
        <w:pStyle w:val="NoSpacing"/>
        <w:numPr>
          <w:ilvl w:val="0"/>
          <w:numId w:val="25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bodies of literature around placement as assessment are </w:t>
      </w:r>
      <w:r w:rsidR="00CB3DA2" w:rsidRPr="00EB3521">
        <w:rPr>
          <w:rFonts w:ascii="Franklin Gothic Book" w:hAnsi="Franklin Gothic Book"/>
        </w:rPr>
        <w:t xml:space="preserve">intersectional and often </w:t>
      </w:r>
      <w:r>
        <w:rPr>
          <w:rFonts w:ascii="Franklin Gothic Book" w:hAnsi="Franklin Gothic Book"/>
        </w:rPr>
        <w:t>discipline specific; a holistic approach requires</w:t>
      </w:r>
      <w:r w:rsidR="00F469BF" w:rsidRPr="00EB3521">
        <w:rPr>
          <w:rFonts w:ascii="Franklin Gothic Book" w:hAnsi="Franklin Gothic Book"/>
        </w:rPr>
        <w:t xml:space="preserve"> expertise in </w:t>
      </w:r>
      <w:r w:rsidR="00017EE7" w:rsidRPr="00EB3521">
        <w:rPr>
          <w:rFonts w:ascii="Franklin Gothic Book" w:hAnsi="Franklin Gothic Book"/>
        </w:rPr>
        <w:t>math, English, directed self-placement (DSP),</w:t>
      </w:r>
      <w:r>
        <w:rPr>
          <w:rFonts w:ascii="Franklin Gothic Book" w:hAnsi="Franklin Gothic Book"/>
        </w:rPr>
        <w:t xml:space="preserve"> disparate impact</w:t>
      </w:r>
      <w:r w:rsidR="00017EE7" w:rsidRPr="00EB3521">
        <w:rPr>
          <w:rFonts w:ascii="Franklin Gothic Book" w:hAnsi="Franklin Gothic Book"/>
        </w:rPr>
        <w:t xml:space="preserve">, </w:t>
      </w:r>
      <w:r w:rsidR="00F469BF" w:rsidRPr="00EB3521">
        <w:rPr>
          <w:rFonts w:ascii="Franklin Gothic Book" w:hAnsi="Franklin Gothic Book"/>
        </w:rPr>
        <w:t>etc.  E</w:t>
      </w:r>
      <w:r w:rsidR="00017EE7" w:rsidRPr="00EB3521">
        <w:rPr>
          <w:rFonts w:ascii="Franklin Gothic Book" w:hAnsi="Franklin Gothic Book"/>
        </w:rPr>
        <w:t>ach area is complex, with a great deal of theory, research, models, and implications for practice.</w:t>
      </w:r>
    </w:p>
    <w:p w:rsidR="00017EE7" w:rsidRPr="00EB3521" w:rsidRDefault="00CB3DA2" w:rsidP="005002C0">
      <w:pPr>
        <w:pStyle w:val="NoSpacing"/>
        <w:numPr>
          <w:ilvl w:val="0"/>
          <w:numId w:val="25"/>
        </w:numPr>
        <w:rPr>
          <w:rFonts w:ascii="Franklin Gothic Book" w:hAnsi="Franklin Gothic Book"/>
        </w:rPr>
      </w:pPr>
      <w:proofErr w:type="spellStart"/>
      <w:r w:rsidRPr="007068A8">
        <w:rPr>
          <w:rStyle w:val="Heading4Char"/>
          <w:rFonts w:ascii="Franklin Gothic Book" w:hAnsi="Franklin Gothic Book"/>
          <w:sz w:val="24"/>
          <w:szCs w:val="24"/>
        </w:rPr>
        <w:t>Kezar</w:t>
      </w:r>
      <w:proofErr w:type="spellEnd"/>
      <w:r w:rsidRPr="00EB3521">
        <w:rPr>
          <w:rFonts w:ascii="Franklin Gothic Book" w:hAnsi="Franklin Gothic Book"/>
        </w:rPr>
        <w:t xml:space="preserve">: </w:t>
      </w:r>
      <w:r w:rsidR="00603FEF" w:rsidRPr="00EB3521">
        <w:rPr>
          <w:rFonts w:ascii="Franklin Gothic Book" w:hAnsi="Franklin Gothic Book"/>
        </w:rPr>
        <w:t xml:space="preserve">Institutional transformation is achieved when </w:t>
      </w:r>
      <w:r w:rsidR="00F469BF" w:rsidRPr="00EB3521">
        <w:rPr>
          <w:rFonts w:ascii="Franklin Gothic Book" w:hAnsi="Franklin Gothic Book"/>
        </w:rPr>
        <w:t>p</w:t>
      </w:r>
      <w:r w:rsidR="00017EE7" w:rsidRPr="00EB3521">
        <w:rPr>
          <w:rFonts w:ascii="Franklin Gothic Book" w:hAnsi="Franklin Gothic Book"/>
        </w:rPr>
        <w:t xml:space="preserve">ractitioners </w:t>
      </w:r>
      <w:r w:rsidR="00603FEF" w:rsidRPr="00EB3521">
        <w:rPr>
          <w:rFonts w:ascii="Franklin Gothic Book" w:hAnsi="Franklin Gothic Book"/>
        </w:rPr>
        <w:t xml:space="preserve">have regular </w:t>
      </w:r>
      <w:r w:rsidR="00017EE7" w:rsidRPr="00EB3521">
        <w:rPr>
          <w:rFonts w:ascii="Franklin Gothic Book" w:hAnsi="Franklin Gothic Book"/>
        </w:rPr>
        <w:t xml:space="preserve">opportunities for </w:t>
      </w:r>
      <w:r w:rsidR="00603FEF" w:rsidRPr="00EB3521">
        <w:rPr>
          <w:rFonts w:ascii="Franklin Gothic Book" w:hAnsi="Franklin Gothic Book"/>
        </w:rPr>
        <w:t xml:space="preserve">both </w:t>
      </w:r>
      <w:r w:rsidR="00017EE7" w:rsidRPr="00EB3521">
        <w:rPr>
          <w:rFonts w:ascii="Franklin Gothic Book" w:hAnsi="Franklin Gothic Book"/>
        </w:rPr>
        <w:t>“</w:t>
      </w:r>
      <w:proofErr w:type="spellStart"/>
      <w:r w:rsidR="00017EE7" w:rsidRPr="00EB3521">
        <w:rPr>
          <w:rFonts w:ascii="Franklin Gothic Book" w:hAnsi="Franklin Gothic Book"/>
        </w:rPr>
        <w:t>sensemaking</w:t>
      </w:r>
      <w:proofErr w:type="spellEnd"/>
      <w:r w:rsidR="00017EE7" w:rsidRPr="00EB3521">
        <w:rPr>
          <w:rFonts w:ascii="Franklin Gothic Book" w:hAnsi="Franklin Gothic Book"/>
        </w:rPr>
        <w:t>” (</w:t>
      </w:r>
      <w:r w:rsidRPr="00EB3521">
        <w:rPr>
          <w:rFonts w:ascii="Franklin Gothic Book" w:hAnsi="Franklin Gothic Book"/>
        </w:rPr>
        <w:t>i.e. making</w:t>
      </w:r>
      <w:r w:rsidR="00017EE7" w:rsidRPr="00EB3521">
        <w:rPr>
          <w:rFonts w:ascii="Franklin Gothic Book" w:hAnsi="Franklin Gothic Book"/>
        </w:rPr>
        <w:t xml:space="preserve"> sense</w:t>
      </w:r>
      <w:r w:rsidRPr="00EB3521">
        <w:rPr>
          <w:rFonts w:ascii="Franklin Gothic Book" w:hAnsi="Franklin Gothic Book"/>
        </w:rPr>
        <w:t xml:space="preserve"> of the information</w:t>
      </w:r>
      <w:r w:rsidR="00017EE7" w:rsidRPr="00EB3521">
        <w:rPr>
          <w:rFonts w:ascii="Franklin Gothic Book" w:hAnsi="Franklin Gothic Book"/>
        </w:rPr>
        <w:t xml:space="preserve"> individually) and </w:t>
      </w:r>
      <w:r w:rsidR="000F5218" w:rsidRPr="00EB3521">
        <w:rPr>
          <w:rFonts w:ascii="Franklin Gothic Book" w:hAnsi="Franklin Gothic Book"/>
        </w:rPr>
        <w:t>“</w:t>
      </w:r>
      <w:proofErr w:type="spellStart"/>
      <w:r w:rsidR="00017EE7" w:rsidRPr="00EB3521">
        <w:rPr>
          <w:rFonts w:ascii="Franklin Gothic Book" w:hAnsi="Franklin Gothic Book"/>
        </w:rPr>
        <w:t>sensegiving</w:t>
      </w:r>
      <w:proofErr w:type="spellEnd"/>
      <w:r w:rsidR="000F5218" w:rsidRPr="00EB3521">
        <w:rPr>
          <w:rFonts w:ascii="Franklin Gothic Book" w:hAnsi="Franklin Gothic Book"/>
        </w:rPr>
        <w:t>”</w:t>
      </w:r>
      <w:r w:rsidR="00017EE7" w:rsidRPr="00EB3521">
        <w:rPr>
          <w:rFonts w:ascii="Franklin Gothic Book" w:hAnsi="Franklin Gothic Book"/>
        </w:rPr>
        <w:t xml:space="preserve"> (sharing that </w:t>
      </w:r>
      <w:r w:rsidRPr="00EB3521">
        <w:rPr>
          <w:rFonts w:ascii="Franklin Gothic Book" w:hAnsi="Franklin Gothic Book"/>
        </w:rPr>
        <w:t xml:space="preserve">new </w:t>
      </w:r>
      <w:r w:rsidR="00017EE7" w:rsidRPr="00EB3521">
        <w:rPr>
          <w:rFonts w:ascii="Franklin Gothic Book" w:hAnsi="Franklin Gothic Book"/>
        </w:rPr>
        <w:t>knowl</w:t>
      </w:r>
      <w:r w:rsidRPr="00EB3521">
        <w:rPr>
          <w:rFonts w:ascii="Franklin Gothic Book" w:hAnsi="Franklin Gothic Book"/>
        </w:rPr>
        <w:t xml:space="preserve">edge </w:t>
      </w:r>
      <w:r w:rsidR="00017EE7" w:rsidRPr="00EB3521">
        <w:rPr>
          <w:rFonts w:ascii="Franklin Gothic Book" w:hAnsi="Franklin Gothic Book"/>
        </w:rPr>
        <w:t xml:space="preserve">with colleagues in </w:t>
      </w:r>
      <w:r w:rsidR="00603FEF" w:rsidRPr="00EB3521">
        <w:rPr>
          <w:rFonts w:ascii="Franklin Gothic Book" w:hAnsi="Franklin Gothic Book"/>
        </w:rPr>
        <w:t>ways that will impact practice) that evolve as the work continues.</w:t>
      </w:r>
    </w:p>
    <w:p w:rsidR="00586164" w:rsidRPr="00EB3521" w:rsidRDefault="00586164" w:rsidP="00586164">
      <w:pPr>
        <w:pStyle w:val="NoSpacing"/>
        <w:rPr>
          <w:rFonts w:ascii="Franklin Gothic Book" w:eastAsia="Times New Roman" w:hAnsi="Franklin Gothic Book" w:cs="Calibri"/>
          <w:color w:val="404041"/>
        </w:rPr>
      </w:pPr>
    </w:p>
    <w:p w:rsidR="00017EE7" w:rsidRPr="00017EA7" w:rsidRDefault="00F469BF" w:rsidP="00586164">
      <w:pPr>
        <w:pStyle w:val="Heading3"/>
        <w:rPr>
          <w:rFonts w:ascii="Franklin Gothic Book" w:eastAsia="Times New Roman" w:hAnsi="Franklin Gothic Book"/>
        </w:rPr>
      </w:pPr>
      <w:r w:rsidRPr="00017EA7">
        <w:rPr>
          <w:rFonts w:ascii="Franklin Gothic Book" w:eastAsia="Times New Roman" w:hAnsi="Franklin Gothic Book"/>
        </w:rPr>
        <w:t xml:space="preserve">Practicing </w:t>
      </w:r>
      <w:r w:rsidR="00017EE7" w:rsidRPr="00017EA7">
        <w:rPr>
          <w:rFonts w:ascii="Franklin Gothic Book" w:eastAsia="Times New Roman" w:hAnsi="Franklin Gothic Book"/>
        </w:rPr>
        <w:t>C</w:t>
      </w:r>
      <w:r w:rsidRPr="00017EA7">
        <w:rPr>
          <w:rFonts w:ascii="Franklin Gothic Book" w:eastAsia="Times New Roman" w:hAnsi="Franklin Gothic Book"/>
        </w:rPr>
        <w:t>omplex I</w:t>
      </w:r>
      <w:r w:rsidR="00017EE7" w:rsidRPr="00017EA7">
        <w:rPr>
          <w:rFonts w:ascii="Franklin Gothic Book" w:eastAsia="Times New Roman" w:hAnsi="Franklin Gothic Book"/>
        </w:rPr>
        <w:t>nstitutio</w:t>
      </w:r>
      <w:r w:rsidRPr="00017EA7">
        <w:rPr>
          <w:rFonts w:ascii="Franklin Gothic Book" w:eastAsia="Times New Roman" w:hAnsi="Franklin Gothic Book"/>
        </w:rPr>
        <w:t>nal N</w:t>
      </w:r>
      <w:r w:rsidR="00017EE7" w:rsidRPr="00017EA7">
        <w:rPr>
          <w:rFonts w:ascii="Franklin Gothic Book" w:eastAsia="Times New Roman" w:hAnsi="Franklin Gothic Book"/>
        </w:rPr>
        <w:t>avigation</w:t>
      </w:r>
      <w:r w:rsidR="00EE3998" w:rsidRPr="00017EA7">
        <w:rPr>
          <w:rFonts w:ascii="Franklin Gothic Book" w:eastAsia="Times New Roman" w:hAnsi="Franklin Gothic Book"/>
        </w:rPr>
        <w:t xml:space="preserve"> and Effectively Collaborating with Multiple Stakeholders on Campus</w:t>
      </w:r>
    </w:p>
    <w:p w:rsidR="00017EE7" w:rsidRPr="00EB3521" w:rsidRDefault="00EE3998" w:rsidP="00C23FBB">
      <w:pPr>
        <w:pStyle w:val="NoSpacing"/>
        <w:numPr>
          <w:ilvl w:val="0"/>
          <w:numId w:val="26"/>
        </w:numPr>
        <w:rPr>
          <w:rFonts w:ascii="Franklin Gothic Book" w:eastAsia="Times New Roman" w:hAnsi="Franklin Gothic Book" w:cs="Calibri"/>
          <w:color w:val="404041"/>
        </w:rPr>
      </w:pPr>
      <w:r w:rsidRPr="007068A8">
        <w:rPr>
          <w:rStyle w:val="Heading4Char"/>
          <w:rFonts w:ascii="Franklin Gothic Book" w:hAnsi="Franklin Gothic Book"/>
          <w:sz w:val="24"/>
          <w:szCs w:val="24"/>
        </w:rPr>
        <w:t xml:space="preserve">Bailey, Jenkins, and </w:t>
      </w:r>
      <w:proofErr w:type="spellStart"/>
      <w:r w:rsidRPr="007068A8">
        <w:rPr>
          <w:rStyle w:val="Heading4Char"/>
          <w:rFonts w:ascii="Franklin Gothic Book" w:hAnsi="Franklin Gothic Book"/>
          <w:sz w:val="24"/>
          <w:szCs w:val="24"/>
        </w:rPr>
        <w:t>Jaggers</w:t>
      </w:r>
      <w:proofErr w:type="spellEnd"/>
      <w:r w:rsidR="0073298E" w:rsidRPr="007068A8">
        <w:rPr>
          <w:rFonts w:ascii="Franklin Gothic Book" w:eastAsia="Times New Roman" w:hAnsi="Franklin Gothic Book" w:cs="Calibri"/>
          <w:color w:val="404041"/>
          <w:sz w:val="24"/>
          <w:szCs w:val="24"/>
        </w:rPr>
        <w:t>:</w:t>
      </w:r>
      <w:r w:rsidR="0073298E" w:rsidRPr="00EB3521">
        <w:rPr>
          <w:rFonts w:ascii="Franklin Gothic Book" w:eastAsia="Times New Roman" w:hAnsi="Franklin Gothic Book" w:cs="Calibri"/>
          <w:color w:val="404041"/>
        </w:rPr>
        <w:t xml:space="preserve"> C</w:t>
      </w:r>
      <w:r w:rsidRPr="00EB3521">
        <w:rPr>
          <w:rFonts w:ascii="Franklin Gothic Book" w:eastAsia="Times New Roman" w:hAnsi="Franklin Gothic Book" w:cs="Calibri"/>
          <w:color w:val="404041"/>
        </w:rPr>
        <w:t>ro</w:t>
      </w:r>
      <w:r w:rsidR="0073298E" w:rsidRPr="00EB3521">
        <w:rPr>
          <w:rFonts w:ascii="Franklin Gothic Book" w:eastAsia="Times New Roman" w:hAnsi="Franklin Gothic Book" w:cs="Calibri"/>
          <w:color w:val="404041"/>
        </w:rPr>
        <w:t xml:space="preserve">ss-functional teams are an excellent strategy to </w:t>
      </w:r>
      <w:r w:rsidRPr="00EB3521">
        <w:rPr>
          <w:rFonts w:ascii="Franklin Gothic Book" w:eastAsia="Times New Roman" w:hAnsi="Franklin Gothic Book" w:cs="Calibri"/>
          <w:color w:val="404041"/>
        </w:rPr>
        <w:t xml:space="preserve">overcome institutional siloes and </w:t>
      </w:r>
      <w:r w:rsidR="0073298E" w:rsidRPr="00EB3521">
        <w:rPr>
          <w:rFonts w:ascii="Franklin Gothic Book" w:eastAsia="Times New Roman" w:hAnsi="Franklin Gothic Book" w:cs="Calibri"/>
          <w:color w:val="404041"/>
        </w:rPr>
        <w:t xml:space="preserve">address </w:t>
      </w:r>
      <w:r w:rsidRPr="00EB3521">
        <w:rPr>
          <w:rFonts w:ascii="Franklin Gothic Book" w:eastAsia="Times New Roman" w:hAnsi="Franklin Gothic Book" w:cs="Calibri"/>
          <w:color w:val="404041"/>
        </w:rPr>
        <w:t>the problem of multiple innovations being developed in isolation</w:t>
      </w:r>
      <w:r w:rsidR="0073298E" w:rsidRPr="00EB3521">
        <w:rPr>
          <w:rFonts w:ascii="Franklin Gothic Book" w:eastAsia="Times New Roman" w:hAnsi="Franklin Gothic Book" w:cs="Calibri"/>
          <w:color w:val="404041"/>
        </w:rPr>
        <w:t xml:space="preserve"> and out of alignment</w:t>
      </w:r>
      <w:r w:rsidRPr="00EB3521">
        <w:rPr>
          <w:rFonts w:ascii="Franklin Gothic Book" w:eastAsia="Times New Roman" w:hAnsi="Franklin Gothic Book" w:cs="Calibri"/>
          <w:color w:val="404041"/>
        </w:rPr>
        <w:t>.</w:t>
      </w:r>
    </w:p>
    <w:p w:rsidR="00C87FF4" w:rsidRPr="00EB3521" w:rsidRDefault="00475A11" w:rsidP="00C87FF4">
      <w:pPr>
        <w:pStyle w:val="Heading2"/>
        <w:rPr>
          <w:rFonts w:ascii="Franklin Gothic Book" w:hAnsi="Franklin Gothic Book" w:cs="Calibri"/>
          <w:b w:val="0"/>
          <w:color w:val="404041"/>
          <w:sz w:val="22"/>
          <w:szCs w:val="22"/>
        </w:rPr>
      </w:pPr>
      <w:r w:rsidRPr="00017EA7">
        <w:rPr>
          <w:rStyle w:val="Heading2Char"/>
          <w:rFonts w:ascii="Franklin Gothic Book" w:eastAsiaTheme="minorHAnsi" w:hAnsi="Franklin Gothic Book"/>
          <w:sz w:val="28"/>
          <w:szCs w:val="28"/>
        </w:rPr>
        <w:t>P360</w:t>
      </w:r>
      <w:r w:rsidR="00CB3DA2" w:rsidRPr="00017EA7">
        <w:rPr>
          <w:rStyle w:val="Heading2Char"/>
          <w:rFonts w:ascii="Franklin Gothic Book" w:eastAsiaTheme="minorHAnsi" w:hAnsi="Franklin Gothic Book"/>
          <w:sz w:val="28"/>
          <w:szCs w:val="28"/>
        </w:rPr>
        <w:t xml:space="preserve"> Intervention</w:t>
      </w:r>
      <w:r w:rsidRPr="00017EA7">
        <w:rPr>
          <w:rStyle w:val="Heading2Char"/>
          <w:rFonts w:ascii="Franklin Gothic Book" w:eastAsiaTheme="minorHAnsi" w:hAnsi="Franklin Gothic Book"/>
          <w:sz w:val="28"/>
          <w:szCs w:val="28"/>
        </w:rPr>
        <w:t>s</w:t>
      </w:r>
      <w:r w:rsidR="00CB3DA2" w:rsidRPr="00017EA7">
        <w:rPr>
          <w:rFonts w:ascii="Franklin Gothic Book" w:hAnsi="Franklin Gothic Book" w:cs="Calibri"/>
          <w:color w:val="404041"/>
          <w:sz w:val="28"/>
          <w:szCs w:val="28"/>
        </w:rPr>
        <w:t xml:space="preserve"> </w:t>
      </w:r>
      <w:r w:rsidR="0015165E" w:rsidRPr="00017EA7">
        <w:rPr>
          <w:rFonts w:ascii="Franklin Gothic Book" w:hAnsi="Franklin Gothic Book" w:cs="Calibri"/>
          <w:color w:val="404041"/>
          <w:sz w:val="28"/>
          <w:szCs w:val="28"/>
        </w:rPr>
        <w:br/>
      </w:r>
      <w:r w:rsidR="0015165E" w:rsidRPr="00EB3521">
        <w:rPr>
          <w:rFonts w:ascii="Franklin Gothic Book" w:hAnsi="Franklin Gothic Book" w:cs="Calibri"/>
          <w:color w:val="404041"/>
          <w:sz w:val="22"/>
          <w:szCs w:val="22"/>
        </w:rPr>
        <w:br/>
      </w:r>
      <w:r w:rsidR="00C87FF4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In collaboration with </w:t>
      </w:r>
      <w:r w:rsidR="00C87FF4" w:rsidRPr="00EB3521">
        <w:rPr>
          <w:rFonts w:ascii="Franklin Gothic Book" w:hAnsi="Franklin Gothic Book"/>
          <w:b w:val="0"/>
          <w:sz w:val="22"/>
          <w:szCs w:val="22"/>
        </w:rPr>
        <w:t>SBCTC Assessment, Teaching, and Learning (ATL)</w:t>
      </w:r>
      <w:r w:rsidR="00C87FF4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, expert and experienced practitioners </w:t>
      </w:r>
      <w:hyperlink r:id="rId6" w:history="1">
        <w:r w:rsidR="00C87FF4" w:rsidRPr="00EB3521">
          <w:rPr>
            <w:rStyle w:val="Hyperlink"/>
            <w:rFonts w:ascii="Franklin Gothic Book" w:hAnsi="Franklin Gothic Book" w:cs="Calibri"/>
            <w:b w:val="0"/>
            <w:sz w:val="22"/>
            <w:szCs w:val="22"/>
          </w:rPr>
          <w:t>Marci</w:t>
        </w:r>
        <w:r w:rsidR="003C0F84" w:rsidRPr="00EB3521">
          <w:rPr>
            <w:rStyle w:val="Hyperlink"/>
            <w:rFonts w:ascii="Franklin Gothic Book" w:hAnsi="Franklin Gothic Book" w:cs="Calibri"/>
            <w:b w:val="0"/>
            <w:sz w:val="22"/>
            <w:szCs w:val="22"/>
          </w:rPr>
          <w:t>e Sims</w:t>
        </w:r>
      </w:hyperlink>
      <w:r w:rsidR="003C0F84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 (tenured English faculty, </w:t>
      </w:r>
      <w:r w:rsidR="00C87FF4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Green River), and </w:t>
      </w:r>
      <w:hyperlink r:id="rId7" w:history="1">
        <w:r w:rsidR="00C87FF4" w:rsidRPr="00EB3521">
          <w:rPr>
            <w:rStyle w:val="Hyperlink"/>
            <w:rFonts w:ascii="Franklin Gothic Book" w:hAnsi="Franklin Gothic Book" w:cs="Calibri"/>
            <w:b w:val="0"/>
            <w:sz w:val="22"/>
            <w:szCs w:val="22"/>
          </w:rPr>
          <w:t>Shannon Waits</w:t>
        </w:r>
      </w:hyperlink>
      <w:r w:rsidR="00C87FF4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>, (Director of</w:t>
      </w:r>
      <w:r w:rsidR="003C0F84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 Academic Assessment and Placement, </w:t>
      </w:r>
      <w:r w:rsidR="00C87FF4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>Highline) provided vision, leadership, and strategy, collaboratively designing an intensive professional learning experience for almost half</w:t>
      </w:r>
      <w:r w:rsidR="003C0F84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 the colleges in our CTC system.</w:t>
      </w:r>
    </w:p>
    <w:p w:rsidR="00C87FF4" w:rsidRPr="00EB3521" w:rsidRDefault="00C87FF4" w:rsidP="00C87FF4">
      <w:pPr>
        <w:pStyle w:val="Heading2"/>
        <w:numPr>
          <w:ilvl w:val="0"/>
          <w:numId w:val="26"/>
        </w:numPr>
        <w:rPr>
          <w:rFonts w:ascii="Franklin Gothic Book" w:hAnsi="Franklin Gothic Book" w:cs="Calibri"/>
          <w:b w:val="0"/>
          <w:color w:val="404041"/>
          <w:sz w:val="22"/>
          <w:szCs w:val="22"/>
        </w:rPr>
      </w:pPr>
      <w:r w:rsidRPr="007068A8">
        <w:rPr>
          <w:rStyle w:val="Heading3Char"/>
          <w:rFonts w:ascii="Franklin Gothic Book" w:hAnsi="Franklin Gothic Book"/>
        </w:rPr>
        <w:t>Formative assessment</w:t>
      </w:r>
      <w:r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: </w:t>
      </w:r>
      <w:r w:rsidR="003C0F84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Designed and conducted an initial needs assessment spring 17; </w:t>
      </w:r>
      <w:r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>provided 3 more fo</w:t>
      </w:r>
      <w:r w:rsidR="003C0F84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>rmal mentoring sessions (fall 2017-spring 2018);</w:t>
      </w:r>
    </w:p>
    <w:p w:rsidR="0015165E" w:rsidRPr="00EB3521" w:rsidRDefault="00554214" w:rsidP="00C87FF4">
      <w:pPr>
        <w:pStyle w:val="Heading2"/>
        <w:numPr>
          <w:ilvl w:val="0"/>
          <w:numId w:val="26"/>
        </w:numPr>
        <w:rPr>
          <w:rFonts w:ascii="Franklin Gothic Book" w:hAnsi="Franklin Gothic Book" w:cs="Calibri"/>
          <w:b w:val="0"/>
          <w:color w:val="404041"/>
          <w:sz w:val="22"/>
          <w:szCs w:val="22"/>
        </w:rPr>
      </w:pPr>
      <w:proofErr w:type="spellStart"/>
      <w:r w:rsidRPr="007068A8">
        <w:rPr>
          <w:rStyle w:val="Heading3Char"/>
          <w:rFonts w:ascii="Franklin Gothic Book" w:hAnsi="Franklin Gothic Book"/>
        </w:rPr>
        <w:t>Sensemaking</w:t>
      </w:r>
      <w:proofErr w:type="spellEnd"/>
      <w:r w:rsidRPr="007068A8">
        <w:rPr>
          <w:rStyle w:val="Heading3Char"/>
          <w:rFonts w:ascii="Franklin Gothic Book" w:hAnsi="Franklin Gothic Book"/>
        </w:rPr>
        <w:t xml:space="preserve"> and </w:t>
      </w:r>
      <w:proofErr w:type="spellStart"/>
      <w:r w:rsidRPr="007068A8">
        <w:rPr>
          <w:rStyle w:val="Heading3Char"/>
          <w:rFonts w:ascii="Franklin Gothic Book" w:hAnsi="Franklin Gothic Book"/>
        </w:rPr>
        <w:t>Sensegiving</w:t>
      </w:r>
      <w:proofErr w:type="spellEnd"/>
      <w:r w:rsidRPr="007068A8">
        <w:rPr>
          <w:rStyle w:val="Heading3Char"/>
          <w:rFonts w:ascii="Franklin Gothic Book" w:hAnsi="Franklin Gothic Book"/>
        </w:rPr>
        <w:t xml:space="preserve"> Opportunities</w:t>
      </w:r>
      <w:r w:rsidR="00D77646" w:rsidRPr="007068A8">
        <w:rPr>
          <w:rStyle w:val="Heading3Char"/>
          <w:rFonts w:ascii="Franklin Gothic Book" w:hAnsi="Franklin Gothic Book"/>
        </w:rPr>
        <w:t>:</w:t>
      </w:r>
      <w:r w:rsidR="00D77646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 </w:t>
      </w:r>
      <w:r w:rsidR="000A694A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>Designed 4 events (1 summer</w:t>
      </w:r>
      <w:r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 17</w:t>
      </w:r>
      <w:r w:rsidR="000A694A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>, 1 fall</w:t>
      </w:r>
      <w:r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 17</w:t>
      </w:r>
      <w:r w:rsidR="000A694A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>, 1 winter</w:t>
      </w:r>
      <w:r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 18</w:t>
      </w:r>
      <w:r w:rsidR="000A694A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>, 1 spring</w:t>
      </w:r>
      <w:r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 18</w:t>
      </w:r>
      <w:r w:rsidR="000A694A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) to provide teams with </w:t>
      </w:r>
      <w:r w:rsidR="003C0F84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>relevant theory, data, models</w:t>
      </w:r>
      <w:r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; </w:t>
      </w:r>
      <w:r w:rsidR="000A694A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structured work time </w:t>
      </w:r>
      <w:r w:rsidR="00D77646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to set quarterly, yearly, and five-year </w:t>
      </w:r>
      <w:r w:rsidR="00EE3998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>goals</w:t>
      </w:r>
      <w:r w:rsidR="00D77646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 for placement reform</w:t>
      </w:r>
      <w:r w:rsidR="003C0F84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 and data collection</w:t>
      </w:r>
      <w:r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>; and opportunities for colleges to</w:t>
      </w:r>
      <w:r w:rsidR="000A694A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 learn from each other (particularly “sister” colleges);</w:t>
      </w:r>
    </w:p>
    <w:p w:rsidR="0015165E" w:rsidRPr="00EB3521" w:rsidRDefault="00D77646" w:rsidP="00563AD4">
      <w:pPr>
        <w:pStyle w:val="Heading2"/>
        <w:numPr>
          <w:ilvl w:val="0"/>
          <w:numId w:val="26"/>
        </w:numPr>
        <w:rPr>
          <w:rFonts w:ascii="Franklin Gothic Book" w:hAnsi="Franklin Gothic Book" w:cs="Calibri"/>
          <w:b w:val="0"/>
          <w:color w:val="404041"/>
          <w:sz w:val="22"/>
          <w:szCs w:val="22"/>
        </w:rPr>
      </w:pPr>
      <w:r w:rsidRPr="007068A8">
        <w:rPr>
          <w:rStyle w:val="Heading3Char"/>
          <w:rFonts w:ascii="Franklin Gothic Book" w:hAnsi="Franklin Gothic Book"/>
        </w:rPr>
        <w:t>Vetting and Creating Resources:</w:t>
      </w:r>
      <w:r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 Based on the needs assessment, mentoring calls, and events, Sims and Waits c</w:t>
      </w:r>
      <w:r w:rsidR="00EE3998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>ontinuously c</w:t>
      </w:r>
      <w:r w:rsidR="008F5CC8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urated </w:t>
      </w:r>
      <w:r w:rsidR="00EE3998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relevant research </w:t>
      </w:r>
      <w:r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>and c</w:t>
      </w:r>
      <w:r w:rsidR="008F5CC8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reated </w:t>
      </w:r>
      <w:r w:rsidR="00554214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new </w:t>
      </w:r>
      <w:r w:rsidR="004F07A7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>tools for</w:t>
      </w:r>
      <w:r w:rsidR="00554214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 colleges to use in implementing, assessing, and improving</w:t>
      </w:r>
      <w:r w:rsidR="004F07A7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 </w:t>
      </w:r>
      <w:r w:rsidR="00554214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>placement in their institutional context</w:t>
      </w:r>
      <w:r w:rsidR="00973FA2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 in a Canvas shell (</w:t>
      </w:r>
      <w:hyperlink r:id="rId8" w:history="1">
        <w:r w:rsidR="00973FA2" w:rsidRPr="00EB3521">
          <w:rPr>
            <w:rStyle w:val="Hyperlink"/>
            <w:rFonts w:ascii="Franklin Gothic Book" w:hAnsi="Franklin Gothic Book" w:cs="Calibri"/>
            <w:b w:val="0"/>
            <w:sz w:val="22"/>
            <w:szCs w:val="22"/>
          </w:rPr>
          <w:t>http://bit.ly/2EXbNrq</w:t>
        </w:r>
      </w:hyperlink>
      <w:r w:rsidR="00973FA2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>)</w:t>
      </w:r>
      <w:r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>;</w:t>
      </w:r>
    </w:p>
    <w:p w:rsidR="0073298E" w:rsidRPr="00EB3521" w:rsidRDefault="00554214" w:rsidP="0073298E">
      <w:pPr>
        <w:pStyle w:val="Heading2"/>
        <w:numPr>
          <w:ilvl w:val="0"/>
          <w:numId w:val="26"/>
        </w:numPr>
        <w:rPr>
          <w:rFonts w:ascii="Franklin Gothic Book" w:hAnsi="Franklin Gothic Book" w:cs="Calibri"/>
          <w:b w:val="0"/>
          <w:color w:val="404041"/>
          <w:sz w:val="22"/>
          <w:szCs w:val="22"/>
        </w:rPr>
      </w:pPr>
      <w:r w:rsidRPr="007068A8">
        <w:rPr>
          <w:rStyle w:val="Heading3Char"/>
          <w:rFonts w:ascii="Franklin Gothic Book" w:hAnsi="Franklin Gothic Book"/>
        </w:rPr>
        <w:t>Coaching</w:t>
      </w:r>
      <w:r w:rsidR="00C87FF4" w:rsidRPr="007068A8">
        <w:rPr>
          <w:rStyle w:val="Heading3Char"/>
          <w:rFonts w:ascii="Franklin Gothic Book" w:hAnsi="Franklin Gothic Book"/>
        </w:rPr>
        <w:t xml:space="preserve"> and Accountability Structure</w:t>
      </w:r>
      <w:r w:rsidRPr="007068A8">
        <w:rPr>
          <w:rStyle w:val="Heading3Char"/>
          <w:rFonts w:ascii="Franklin Gothic Book" w:hAnsi="Franklin Gothic Book"/>
        </w:rPr>
        <w:t>:</w:t>
      </w:r>
      <w:r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 In addition to the formal mentoring sessions and events, Sims and Waits provided informal “just-in-time” coaching on</w:t>
      </w:r>
      <w:r w:rsidR="00DB729C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 how to use </w:t>
      </w:r>
      <w:r w:rsidR="00EE3998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>the</w:t>
      </w:r>
      <w:r w:rsidR="00DB729C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 resources</w:t>
      </w:r>
      <w:r w:rsidR="000A694A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 </w:t>
      </w:r>
      <w:r w:rsidR="002D19B6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>created, as well as offering advice</w:t>
      </w:r>
      <w:r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 and </w:t>
      </w:r>
      <w:r w:rsidR="00EE3998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solutions </w:t>
      </w:r>
      <w:r w:rsidR="000A694A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when </w:t>
      </w:r>
      <w:r w:rsidR="002D19B6" w:rsidRPr="00EB3521">
        <w:rPr>
          <w:rFonts w:ascii="Franklin Gothic Book" w:hAnsi="Franklin Gothic Book" w:cs="Calibri"/>
          <w:b w:val="0"/>
          <w:color w:val="404041"/>
          <w:sz w:val="22"/>
          <w:szCs w:val="22"/>
        </w:rPr>
        <w:t xml:space="preserve">teams encountered challenges.  </w:t>
      </w:r>
    </w:p>
    <w:p w:rsidR="008F0D2F" w:rsidRPr="00017EA7" w:rsidRDefault="00475A11" w:rsidP="008F0D2F">
      <w:pPr>
        <w:pStyle w:val="Heading2"/>
        <w:rPr>
          <w:rFonts w:ascii="Franklin Gothic Book" w:hAnsi="Franklin Gothic Book"/>
          <w:b w:val="0"/>
          <w:sz w:val="28"/>
          <w:szCs w:val="28"/>
        </w:rPr>
      </w:pPr>
      <w:r w:rsidRPr="00017EA7">
        <w:rPr>
          <w:rFonts w:ascii="Franklin Gothic Book" w:hAnsi="Franklin Gothic Book"/>
          <w:b w:val="0"/>
          <w:sz w:val="28"/>
          <w:szCs w:val="28"/>
        </w:rPr>
        <w:t>P360 Impact</w:t>
      </w:r>
    </w:p>
    <w:p w:rsidR="00475A11" w:rsidRPr="00017EA7" w:rsidRDefault="00AD0348" w:rsidP="00E02661">
      <w:pPr>
        <w:pStyle w:val="Heading2"/>
        <w:rPr>
          <w:rFonts w:ascii="Franklin Gothic Book" w:hAnsi="Franklin Gothic Book"/>
          <w:b w:val="0"/>
          <w:sz w:val="24"/>
          <w:szCs w:val="24"/>
        </w:rPr>
      </w:pPr>
      <w:r w:rsidRPr="00017EA7">
        <w:rPr>
          <w:rStyle w:val="Heading3Char"/>
          <w:rFonts w:ascii="Franklin Gothic Book" w:hAnsi="Franklin Gothic Book"/>
        </w:rPr>
        <w:t xml:space="preserve">Adding More </w:t>
      </w:r>
      <w:r w:rsidR="00475A11" w:rsidRPr="00017EA7">
        <w:rPr>
          <w:rStyle w:val="Heading3Char"/>
          <w:rFonts w:ascii="Franklin Gothic Book" w:hAnsi="Franklin Gothic Book"/>
        </w:rPr>
        <w:t xml:space="preserve">Placement </w:t>
      </w:r>
      <w:r w:rsidRPr="00017EA7">
        <w:rPr>
          <w:rStyle w:val="Heading3Char"/>
          <w:rFonts w:ascii="Franklin Gothic Book" w:hAnsi="Franklin Gothic Book"/>
        </w:rPr>
        <w:t>Options</w:t>
      </w:r>
    </w:p>
    <w:p w:rsidR="00E02661" w:rsidRPr="00EB3521" w:rsidRDefault="00AD0348" w:rsidP="00E02661">
      <w:pPr>
        <w:pStyle w:val="Heading2"/>
        <w:rPr>
          <w:rFonts w:ascii="Franklin Gothic Book" w:hAnsi="Franklin Gothic Book"/>
          <w:b w:val="0"/>
          <w:sz w:val="22"/>
          <w:szCs w:val="22"/>
        </w:rPr>
      </w:pPr>
      <w:r w:rsidRPr="00EB3521">
        <w:rPr>
          <w:rFonts w:ascii="Franklin Gothic Book" w:hAnsi="Franklin Gothic Book"/>
          <w:b w:val="0"/>
          <w:sz w:val="22"/>
          <w:szCs w:val="22"/>
        </w:rPr>
        <w:t xml:space="preserve">At the start of P360, the </w:t>
      </w:r>
      <w:r w:rsidR="00E02661" w:rsidRPr="00EB3521">
        <w:rPr>
          <w:rFonts w:ascii="Franklin Gothic Book" w:hAnsi="Franklin Gothic Book"/>
          <w:b w:val="0"/>
          <w:sz w:val="22"/>
          <w:szCs w:val="22"/>
        </w:rPr>
        <w:t>initial needs assessment and first mentor call</w:t>
      </w:r>
      <w:r w:rsidRPr="00EB3521">
        <w:rPr>
          <w:rFonts w:ascii="Franklin Gothic Book" w:hAnsi="Franklin Gothic Book"/>
          <w:b w:val="0"/>
          <w:sz w:val="22"/>
          <w:szCs w:val="22"/>
        </w:rPr>
        <w:t xml:space="preserve"> (spring 2017)</w:t>
      </w:r>
      <w:r w:rsidR="00E02661" w:rsidRPr="00EB3521">
        <w:rPr>
          <w:rFonts w:ascii="Franklin Gothic Book" w:hAnsi="Franklin Gothic Book"/>
          <w:b w:val="0"/>
          <w:sz w:val="22"/>
          <w:szCs w:val="22"/>
        </w:rPr>
        <w:t xml:space="preserve"> </w:t>
      </w:r>
      <w:r w:rsidRPr="00EB3521">
        <w:rPr>
          <w:rFonts w:ascii="Franklin Gothic Book" w:hAnsi="Franklin Gothic Book"/>
          <w:b w:val="0"/>
          <w:sz w:val="22"/>
          <w:szCs w:val="22"/>
        </w:rPr>
        <w:t>indicated that some</w:t>
      </w:r>
      <w:r w:rsidR="00E02661" w:rsidRPr="00EB3521">
        <w:rPr>
          <w:rFonts w:ascii="Franklin Gothic Book" w:hAnsi="Franklin Gothic Book"/>
          <w:b w:val="0"/>
          <w:sz w:val="22"/>
          <w:szCs w:val="22"/>
        </w:rPr>
        <w:t xml:space="preserve"> teams had only one placement option for students (</w:t>
      </w:r>
      <w:proofErr w:type="spellStart"/>
      <w:r w:rsidR="00CD2E64" w:rsidRPr="00EB3521">
        <w:rPr>
          <w:rFonts w:ascii="Franklin Gothic Book" w:hAnsi="Franklin Gothic Book"/>
          <w:b w:val="0"/>
          <w:sz w:val="22"/>
          <w:szCs w:val="22"/>
        </w:rPr>
        <w:t>Accuplacer</w:t>
      </w:r>
      <w:proofErr w:type="spellEnd"/>
      <w:r w:rsidR="00E02661" w:rsidRPr="00EB3521">
        <w:rPr>
          <w:rFonts w:ascii="Franklin Gothic Book" w:hAnsi="Franklin Gothic Book"/>
          <w:b w:val="0"/>
          <w:sz w:val="22"/>
          <w:szCs w:val="22"/>
        </w:rPr>
        <w:t xml:space="preserve">), while </w:t>
      </w:r>
      <w:r w:rsidRPr="00EB3521">
        <w:rPr>
          <w:rFonts w:ascii="Franklin Gothic Book" w:hAnsi="Franklin Gothic Book"/>
          <w:b w:val="0"/>
          <w:sz w:val="22"/>
          <w:szCs w:val="22"/>
        </w:rPr>
        <w:t>other</w:t>
      </w:r>
      <w:r w:rsidR="00E02661" w:rsidRPr="00EB3521">
        <w:rPr>
          <w:rFonts w:ascii="Franklin Gothic Book" w:hAnsi="Franklin Gothic Book"/>
          <w:b w:val="0"/>
          <w:sz w:val="22"/>
          <w:szCs w:val="22"/>
        </w:rPr>
        <w:t xml:space="preserve"> teams had </w:t>
      </w:r>
      <w:r w:rsidR="002D19B6" w:rsidRPr="00EB3521">
        <w:rPr>
          <w:rFonts w:ascii="Franklin Gothic Book" w:hAnsi="Franklin Gothic Book"/>
          <w:b w:val="0"/>
          <w:sz w:val="22"/>
          <w:szCs w:val="22"/>
        </w:rPr>
        <w:t>two or three</w:t>
      </w:r>
      <w:r w:rsidR="00E02661" w:rsidRPr="00EB3521">
        <w:rPr>
          <w:rFonts w:ascii="Franklin Gothic Book" w:hAnsi="Franklin Gothic Book"/>
          <w:b w:val="0"/>
          <w:sz w:val="22"/>
          <w:szCs w:val="22"/>
        </w:rPr>
        <w:t>.  At the Summer Institute</w:t>
      </w:r>
      <w:r w:rsidRPr="00EB3521">
        <w:rPr>
          <w:rFonts w:ascii="Franklin Gothic Book" w:hAnsi="Franklin Gothic Book"/>
          <w:b w:val="0"/>
          <w:sz w:val="22"/>
          <w:szCs w:val="22"/>
        </w:rPr>
        <w:t xml:space="preserve"> (August 2017)</w:t>
      </w:r>
      <w:r w:rsidR="00E02661" w:rsidRPr="00EB3521">
        <w:rPr>
          <w:rFonts w:ascii="Franklin Gothic Book" w:hAnsi="Franklin Gothic Book"/>
          <w:b w:val="0"/>
          <w:sz w:val="22"/>
          <w:szCs w:val="22"/>
        </w:rPr>
        <w:t>, Sims and Waits challenged the teams</w:t>
      </w:r>
      <w:r w:rsidRPr="00EB3521">
        <w:rPr>
          <w:rFonts w:ascii="Franklin Gothic Book" w:hAnsi="Franklin Gothic Book"/>
          <w:b w:val="0"/>
          <w:sz w:val="22"/>
          <w:szCs w:val="22"/>
        </w:rPr>
        <w:t xml:space="preserve"> to set clear goals to add more </w:t>
      </w:r>
      <w:r w:rsidR="00E02661" w:rsidRPr="00EB3521">
        <w:rPr>
          <w:rFonts w:ascii="Franklin Gothic Book" w:hAnsi="Franklin Gothic Book"/>
          <w:b w:val="0"/>
          <w:sz w:val="22"/>
          <w:szCs w:val="22"/>
        </w:rPr>
        <w:t>placement options for students</w:t>
      </w:r>
      <w:r w:rsidRPr="00EB3521">
        <w:rPr>
          <w:rFonts w:ascii="Franklin Gothic Book" w:hAnsi="Franklin Gothic Book"/>
          <w:b w:val="0"/>
          <w:sz w:val="22"/>
          <w:szCs w:val="22"/>
        </w:rPr>
        <w:t xml:space="preserve"> and to strengthen</w:t>
      </w:r>
      <w:r w:rsidR="00CD2E64" w:rsidRPr="00EB3521">
        <w:rPr>
          <w:rFonts w:ascii="Franklin Gothic Book" w:hAnsi="Franklin Gothic Book"/>
          <w:b w:val="0"/>
          <w:sz w:val="22"/>
          <w:szCs w:val="22"/>
        </w:rPr>
        <w:t>, scale up,</w:t>
      </w:r>
      <w:r w:rsidRPr="00EB3521">
        <w:rPr>
          <w:rFonts w:ascii="Franklin Gothic Book" w:hAnsi="Franklin Gothic Book"/>
          <w:b w:val="0"/>
          <w:sz w:val="22"/>
          <w:szCs w:val="22"/>
        </w:rPr>
        <w:t xml:space="preserve"> revise</w:t>
      </w:r>
      <w:r w:rsidR="008F0D2F" w:rsidRPr="00EB3521">
        <w:rPr>
          <w:rFonts w:ascii="Franklin Gothic Book" w:hAnsi="Franklin Gothic Book"/>
          <w:b w:val="0"/>
          <w:sz w:val="22"/>
          <w:szCs w:val="22"/>
        </w:rPr>
        <w:t>, or phase out</w:t>
      </w:r>
      <w:r w:rsidRPr="00EB3521">
        <w:rPr>
          <w:rFonts w:ascii="Franklin Gothic Book" w:hAnsi="Franklin Gothic Book"/>
          <w:b w:val="0"/>
          <w:sz w:val="22"/>
          <w:szCs w:val="22"/>
        </w:rPr>
        <w:t xml:space="preserve"> current measures already in place</w:t>
      </w:r>
      <w:r w:rsidR="00E40CD7" w:rsidRPr="00EB3521">
        <w:rPr>
          <w:rFonts w:ascii="Franklin Gothic Book" w:hAnsi="Franklin Gothic Book"/>
          <w:b w:val="0"/>
          <w:sz w:val="22"/>
          <w:szCs w:val="22"/>
        </w:rPr>
        <w:t xml:space="preserve">. </w:t>
      </w:r>
      <w:r w:rsidR="00E02661" w:rsidRPr="00EB3521">
        <w:rPr>
          <w:rFonts w:ascii="Franklin Gothic Book" w:hAnsi="Franklin Gothic Book"/>
          <w:b w:val="0"/>
          <w:sz w:val="22"/>
          <w:szCs w:val="22"/>
        </w:rPr>
        <w:t>By the end of the project</w:t>
      </w:r>
      <w:r w:rsidRPr="00EB3521">
        <w:rPr>
          <w:rFonts w:ascii="Franklin Gothic Book" w:hAnsi="Franklin Gothic Book"/>
          <w:b w:val="0"/>
          <w:sz w:val="22"/>
          <w:szCs w:val="22"/>
        </w:rPr>
        <w:t xml:space="preserve"> (Spring 2018)</w:t>
      </w:r>
      <w:r w:rsidR="00E02661" w:rsidRPr="00EB3521">
        <w:rPr>
          <w:rFonts w:ascii="Franklin Gothic Book" w:hAnsi="Franklin Gothic Book"/>
          <w:b w:val="0"/>
          <w:sz w:val="22"/>
          <w:szCs w:val="22"/>
        </w:rPr>
        <w:t xml:space="preserve">, all participating teams increased to having at least </w:t>
      </w:r>
      <w:r w:rsidR="002D19B6" w:rsidRPr="00EB3521">
        <w:rPr>
          <w:rFonts w:ascii="Franklin Gothic Book" w:hAnsi="Franklin Gothic Book"/>
          <w:b w:val="0"/>
          <w:sz w:val="22"/>
          <w:szCs w:val="22"/>
        </w:rPr>
        <w:t>three</w:t>
      </w:r>
      <w:r w:rsidR="00E02661" w:rsidRPr="00EB3521">
        <w:rPr>
          <w:rFonts w:ascii="Franklin Gothic Book" w:hAnsi="Franklin Gothic Book"/>
          <w:b w:val="0"/>
          <w:sz w:val="22"/>
          <w:szCs w:val="22"/>
        </w:rPr>
        <w:t xml:space="preserve"> options and some as many as 5 options.</w:t>
      </w:r>
      <w:r w:rsidR="008F0D2F" w:rsidRPr="00EB3521">
        <w:rPr>
          <w:rFonts w:ascii="Franklin Gothic Book" w:hAnsi="Franklin Gothic Book"/>
          <w:b w:val="0"/>
          <w:sz w:val="22"/>
          <w:szCs w:val="22"/>
        </w:rPr>
        <w:t xml:space="preserve"> At least one college plans to completely phase out </w:t>
      </w:r>
      <w:proofErr w:type="spellStart"/>
      <w:r w:rsidR="008F0D2F" w:rsidRPr="00EB3521">
        <w:rPr>
          <w:rFonts w:ascii="Franklin Gothic Book" w:hAnsi="Franklin Gothic Book"/>
          <w:b w:val="0"/>
          <w:sz w:val="22"/>
          <w:szCs w:val="22"/>
        </w:rPr>
        <w:t>Accuplacer</w:t>
      </w:r>
      <w:proofErr w:type="spellEnd"/>
      <w:r w:rsidR="008F0D2F" w:rsidRPr="00EB3521">
        <w:rPr>
          <w:rFonts w:ascii="Franklin Gothic Book" w:hAnsi="Franklin Gothic Book"/>
          <w:b w:val="0"/>
          <w:sz w:val="22"/>
          <w:szCs w:val="22"/>
        </w:rPr>
        <w:t xml:space="preserve">.  </w:t>
      </w:r>
      <w:r w:rsidR="00E02661" w:rsidRPr="00EB3521">
        <w:rPr>
          <w:rFonts w:ascii="Franklin Gothic Book" w:hAnsi="Franklin Gothic Book"/>
          <w:b w:val="0"/>
          <w:sz w:val="22"/>
          <w:szCs w:val="22"/>
        </w:rPr>
        <w:t xml:space="preserve">  </w:t>
      </w:r>
    </w:p>
    <w:p w:rsidR="00C87FF4" w:rsidRPr="00017EA7" w:rsidRDefault="00AD0348" w:rsidP="00E02661">
      <w:pPr>
        <w:pStyle w:val="Heading2"/>
        <w:rPr>
          <w:rFonts w:ascii="Franklin Gothic Book" w:hAnsi="Franklin Gothic Book"/>
          <w:b w:val="0"/>
          <w:sz w:val="24"/>
          <w:szCs w:val="24"/>
        </w:rPr>
      </w:pPr>
      <w:r w:rsidRPr="00017EA7">
        <w:rPr>
          <w:rStyle w:val="Heading3Char"/>
          <w:rFonts w:ascii="Franklin Gothic Book" w:hAnsi="Franklin Gothic Book"/>
        </w:rPr>
        <w:t>Using Evidence for Improvement</w:t>
      </w:r>
    </w:p>
    <w:p w:rsidR="00475A11" w:rsidRPr="007068A8" w:rsidRDefault="00C87FF4" w:rsidP="00C812D0">
      <w:pPr>
        <w:pStyle w:val="Heading2"/>
        <w:numPr>
          <w:ilvl w:val="0"/>
          <w:numId w:val="28"/>
        </w:numPr>
        <w:rPr>
          <w:rFonts w:ascii="Franklin Gothic Book" w:hAnsi="Franklin Gothic Book"/>
          <w:b w:val="0"/>
          <w:sz w:val="24"/>
          <w:szCs w:val="24"/>
        </w:rPr>
      </w:pPr>
      <w:r w:rsidRPr="007068A8">
        <w:rPr>
          <w:rStyle w:val="Heading4Char"/>
          <w:rFonts w:ascii="Franklin Gothic Book" w:hAnsi="Franklin Gothic Book"/>
          <w:sz w:val="24"/>
          <w:szCs w:val="24"/>
        </w:rPr>
        <w:t>Institutional Data</w:t>
      </w:r>
    </w:p>
    <w:p w:rsidR="007221FB" w:rsidRDefault="002D19B6" w:rsidP="003C0F84">
      <w:pPr>
        <w:pStyle w:val="Heading2"/>
        <w:rPr>
          <w:rFonts w:ascii="Franklin Gothic Book" w:hAnsi="Franklin Gothic Book"/>
          <w:b w:val="0"/>
          <w:sz w:val="22"/>
          <w:szCs w:val="22"/>
        </w:rPr>
      </w:pPr>
      <w:r w:rsidRPr="00EB3521">
        <w:rPr>
          <w:rFonts w:ascii="Franklin Gothic Book" w:hAnsi="Franklin Gothic Book"/>
          <w:b w:val="0"/>
          <w:sz w:val="22"/>
          <w:szCs w:val="22"/>
        </w:rPr>
        <w:t>Very</w:t>
      </w:r>
      <w:r w:rsidR="00AD0348" w:rsidRPr="00EB3521">
        <w:rPr>
          <w:rFonts w:ascii="Franklin Gothic Book" w:hAnsi="Franklin Gothic Book"/>
          <w:b w:val="0"/>
          <w:sz w:val="22"/>
          <w:szCs w:val="22"/>
        </w:rPr>
        <w:t xml:space="preserve"> few teams had </w:t>
      </w:r>
      <w:r w:rsidR="00CD2E64" w:rsidRPr="00EB3521">
        <w:rPr>
          <w:rFonts w:ascii="Franklin Gothic Book" w:hAnsi="Franklin Gothic Book"/>
          <w:b w:val="0"/>
          <w:sz w:val="22"/>
          <w:szCs w:val="22"/>
        </w:rPr>
        <w:t xml:space="preserve">well developed </w:t>
      </w:r>
      <w:r w:rsidR="00AD0348" w:rsidRPr="00EB3521">
        <w:rPr>
          <w:rFonts w:ascii="Franklin Gothic Book" w:hAnsi="Franklin Gothic Book"/>
          <w:b w:val="0"/>
          <w:sz w:val="22"/>
          <w:szCs w:val="22"/>
        </w:rPr>
        <w:t>internal systems to track data around thei</w:t>
      </w:r>
      <w:r w:rsidR="003C0F84" w:rsidRPr="00EB3521">
        <w:rPr>
          <w:rFonts w:ascii="Franklin Gothic Book" w:hAnsi="Franklin Gothic Book"/>
          <w:b w:val="0"/>
          <w:sz w:val="22"/>
          <w:szCs w:val="22"/>
        </w:rPr>
        <w:t>r current system of placement.  After l</w:t>
      </w:r>
      <w:r w:rsidR="00CD2E64" w:rsidRPr="00EB3521">
        <w:rPr>
          <w:rFonts w:ascii="Franklin Gothic Book" w:hAnsi="Franklin Gothic Book"/>
          <w:b w:val="0"/>
          <w:sz w:val="22"/>
          <w:szCs w:val="22"/>
        </w:rPr>
        <w:t>earning abou</w:t>
      </w:r>
      <w:r w:rsidR="003C0F84" w:rsidRPr="00EB3521">
        <w:rPr>
          <w:rFonts w:ascii="Franklin Gothic Book" w:hAnsi="Franklin Gothic Book"/>
          <w:b w:val="0"/>
          <w:sz w:val="22"/>
          <w:szCs w:val="22"/>
        </w:rPr>
        <w:t>t data collection possibilities, each team created</w:t>
      </w:r>
      <w:r w:rsidR="00CD2E64" w:rsidRPr="00EB3521">
        <w:rPr>
          <w:rFonts w:ascii="Franklin Gothic Book" w:hAnsi="Franklin Gothic Book"/>
          <w:b w:val="0"/>
          <w:sz w:val="22"/>
          <w:szCs w:val="22"/>
        </w:rPr>
        <w:t xml:space="preserve"> a plan </w:t>
      </w:r>
      <w:r w:rsidR="003C0F84" w:rsidRPr="00EB3521">
        <w:rPr>
          <w:rFonts w:ascii="Franklin Gothic Book" w:hAnsi="Franklin Gothic Book"/>
          <w:b w:val="0"/>
          <w:sz w:val="22"/>
          <w:szCs w:val="22"/>
        </w:rPr>
        <w:t>to collect data and assess</w:t>
      </w:r>
      <w:r w:rsidR="00CD2E64" w:rsidRPr="00EB3521">
        <w:rPr>
          <w:rFonts w:ascii="Franklin Gothic Book" w:hAnsi="Franklin Gothic Book"/>
          <w:b w:val="0"/>
          <w:sz w:val="22"/>
          <w:szCs w:val="22"/>
        </w:rPr>
        <w:t xml:space="preserve"> the new placement measures’ success</w:t>
      </w:r>
      <w:r w:rsidR="003C0F84" w:rsidRPr="00EB3521">
        <w:rPr>
          <w:rFonts w:ascii="Franklin Gothic Book" w:hAnsi="Franklin Gothic Book"/>
          <w:b w:val="0"/>
          <w:sz w:val="22"/>
          <w:szCs w:val="22"/>
        </w:rPr>
        <w:t xml:space="preserve">. </w:t>
      </w:r>
      <w:r w:rsidR="00D228EE" w:rsidRPr="00EB3521">
        <w:rPr>
          <w:rFonts w:ascii="Franklin Gothic Book" w:hAnsi="Franklin Gothic Book"/>
          <w:b w:val="0"/>
          <w:sz w:val="22"/>
          <w:szCs w:val="22"/>
        </w:rPr>
        <w:t xml:space="preserve">At the winter institute, each team brought </w:t>
      </w:r>
      <w:r w:rsidR="00D228EE" w:rsidRPr="00EB3521">
        <w:rPr>
          <w:rFonts w:ascii="Franklin Gothic Book" w:hAnsi="Franklin Gothic Book" w:cs="Arial"/>
          <w:b w:val="0"/>
          <w:bCs w:val="0"/>
          <w:color w:val="000000"/>
          <w:sz w:val="22"/>
          <w:szCs w:val="22"/>
        </w:rPr>
        <w:t>information about student placement distribution (% in English 101, 091, etc. % placed into Math 081, 091, 098, etc.) aggregated by the measure (</w:t>
      </w:r>
      <w:proofErr w:type="spellStart"/>
      <w:r w:rsidR="00D228EE" w:rsidRPr="00EB3521">
        <w:rPr>
          <w:rFonts w:ascii="Franklin Gothic Book" w:hAnsi="Franklin Gothic Book" w:cs="Arial"/>
          <w:b w:val="0"/>
          <w:bCs w:val="0"/>
          <w:color w:val="000000"/>
          <w:sz w:val="22"/>
          <w:szCs w:val="22"/>
        </w:rPr>
        <w:t>Accuplacer</w:t>
      </w:r>
      <w:proofErr w:type="spellEnd"/>
      <w:r w:rsidR="00D228EE" w:rsidRPr="00EB3521">
        <w:rPr>
          <w:rFonts w:ascii="Franklin Gothic Book" w:hAnsi="Franklin Gothic Book" w:cs="Arial"/>
          <w:b w:val="0"/>
          <w:bCs w:val="0"/>
          <w:color w:val="000000"/>
          <w:sz w:val="22"/>
          <w:szCs w:val="22"/>
        </w:rPr>
        <w:t xml:space="preserve">, HS transcript, DSP) </w:t>
      </w:r>
      <w:r w:rsidR="00C812D0" w:rsidRPr="00EB3521">
        <w:rPr>
          <w:rFonts w:ascii="Franklin Gothic Book" w:hAnsi="Franklin Gothic Book" w:cs="Arial"/>
          <w:b w:val="0"/>
          <w:bCs w:val="0"/>
          <w:color w:val="000000"/>
          <w:sz w:val="22"/>
          <w:szCs w:val="22"/>
        </w:rPr>
        <w:t>and used this information</w:t>
      </w:r>
      <w:r w:rsidR="00D228EE" w:rsidRPr="00EB3521">
        <w:rPr>
          <w:rFonts w:ascii="Franklin Gothic Book" w:hAnsi="Franklin Gothic Book" w:cs="Arial"/>
          <w:b w:val="0"/>
          <w:bCs w:val="0"/>
          <w:color w:val="000000"/>
          <w:sz w:val="22"/>
          <w:szCs w:val="22"/>
        </w:rPr>
        <w:t xml:space="preserve"> </w:t>
      </w:r>
      <w:r w:rsidRPr="00EB3521">
        <w:rPr>
          <w:rFonts w:ascii="Franklin Gothic Book" w:hAnsi="Franklin Gothic Book" w:cs="Arial"/>
          <w:b w:val="0"/>
          <w:bCs w:val="0"/>
          <w:color w:val="000000"/>
          <w:sz w:val="22"/>
          <w:szCs w:val="22"/>
        </w:rPr>
        <w:t xml:space="preserve">to set </w:t>
      </w:r>
      <w:r w:rsidR="003C0F84" w:rsidRPr="00EB3521">
        <w:rPr>
          <w:rFonts w:ascii="Franklin Gothic Book" w:hAnsi="Franklin Gothic Book" w:cs="Arial"/>
          <w:b w:val="0"/>
          <w:color w:val="000000"/>
          <w:sz w:val="22"/>
          <w:szCs w:val="22"/>
        </w:rPr>
        <w:t xml:space="preserve">short and long-term </w:t>
      </w:r>
      <w:r w:rsidRPr="00EB3521">
        <w:rPr>
          <w:rFonts w:ascii="Franklin Gothic Book" w:hAnsi="Franklin Gothic Book" w:cs="Arial"/>
          <w:b w:val="0"/>
          <w:bCs w:val="0"/>
          <w:color w:val="000000"/>
          <w:sz w:val="22"/>
          <w:szCs w:val="22"/>
        </w:rPr>
        <w:t xml:space="preserve">goals. </w:t>
      </w:r>
      <w:r w:rsidRPr="00EB3521">
        <w:rPr>
          <w:rFonts w:ascii="Franklin Gothic Book" w:hAnsi="Franklin Gothic Book"/>
          <w:b w:val="0"/>
          <w:sz w:val="22"/>
          <w:szCs w:val="22"/>
        </w:rPr>
        <w:t xml:space="preserve">Each team </w:t>
      </w:r>
      <w:r w:rsidR="00AD0348" w:rsidRPr="00EB3521">
        <w:rPr>
          <w:rFonts w:ascii="Franklin Gothic Book" w:hAnsi="Franklin Gothic Book"/>
          <w:b w:val="0"/>
          <w:sz w:val="22"/>
          <w:szCs w:val="22"/>
        </w:rPr>
        <w:t xml:space="preserve">created an embedded structure </w:t>
      </w:r>
      <w:r w:rsidRPr="00EB3521">
        <w:rPr>
          <w:rFonts w:ascii="Franklin Gothic Book" w:hAnsi="Franklin Gothic Book"/>
          <w:b w:val="0"/>
          <w:sz w:val="22"/>
          <w:szCs w:val="22"/>
        </w:rPr>
        <w:t xml:space="preserve">internal to its </w:t>
      </w:r>
      <w:r w:rsidR="00AD0348" w:rsidRPr="00EB3521">
        <w:rPr>
          <w:rFonts w:ascii="Franklin Gothic Book" w:hAnsi="Franklin Gothic Book"/>
          <w:b w:val="0"/>
          <w:sz w:val="22"/>
          <w:szCs w:val="22"/>
        </w:rPr>
        <w:t xml:space="preserve">institution </w:t>
      </w:r>
      <w:r w:rsidR="00C812D0" w:rsidRPr="00EB3521">
        <w:rPr>
          <w:rFonts w:ascii="Franklin Gothic Book" w:hAnsi="Franklin Gothic Book"/>
          <w:b w:val="0"/>
          <w:sz w:val="22"/>
          <w:szCs w:val="22"/>
        </w:rPr>
        <w:t xml:space="preserve">and will </w:t>
      </w:r>
      <w:r w:rsidRPr="00EB3521">
        <w:rPr>
          <w:rFonts w:ascii="Franklin Gothic Book" w:hAnsi="Franklin Gothic Book"/>
          <w:b w:val="0"/>
          <w:sz w:val="22"/>
          <w:szCs w:val="22"/>
        </w:rPr>
        <w:t>continue to</w:t>
      </w:r>
      <w:r w:rsidR="00AD0348" w:rsidRPr="00EB3521">
        <w:rPr>
          <w:rFonts w:ascii="Franklin Gothic Book" w:hAnsi="Franklin Gothic Book"/>
          <w:b w:val="0"/>
          <w:sz w:val="22"/>
          <w:szCs w:val="22"/>
        </w:rPr>
        <w:t xml:space="preserve"> collect and assess data</w:t>
      </w:r>
      <w:r w:rsidRPr="00EB3521">
        <w:rPr>
          <w:rFonts w:ascii="Franklin Gothic Book" w:hAnsi="Franklin Gothic Book"/>
          <w:b w:val="0"/>
          <w:sz w:val="22"/>
          <w:szCs w:val="22"/>
        </w:rPr>
        <w:t xml:space="preserve"> regarding</w:t>
      </w:r>
      <w:r w:rsidR="00D228EE" w:rsidRPr="00EB3521">
        <w:rPr>
          <w:rFonts w:ascii="Franklin Gothic Book" w:hAnsi="Franklin Gothic Book"/>
          <w:b w:val="0"/>
          <w:sz w:val="22"/>
          <w:szCs w:val="22"/>
        </w:rPr>
        <w:t xml:space="preserve"> current and subsequent changes to placement</w:t>
      </w:r>
      <w:r w:rsidR="003C0F84" w:rsidRPr="00EB3521">
        <w:rPr>
          <w:rFonts w:ascii="Franklin Gothic Book" w:hAnsi="Franklin Gothic Book"/>
          <w:b w:val="0"/>
          <w:sz w:val="22"/>
          <w:szCs w:val="22"/>
        </w:rPr>
        <w:t xml:space="preserve">.  </w:t>
      </w:r>
    </w:p>
    <w:p w:rsidR="00475A11" w:rsidRPr="00EB3521" w:rsidRDefault="003C0F84" w:rsidP="003C0F84">
      <w:pPr>
        <w:pStyle w:val="Heading2"/>
        <w:rPr>
          <w:rFonts w:ascii="Franklin Gothic Book" w:hAnsi="Franklin Gothic Book"/>
          <w:b w:val="0"/>
          <w:sz w:val="22"/>
          <w:szCs w:val="22"/>
        </w:rPr>
      </w:pPr>
      <w:r w:rsidRPr="00EB3521">
        <w:rPr>
          <w:rFonts w:ascii="Franklin Gothic Book" w:hAnsi="Franklin Gothic Book"/>
          <w:b w:val="0"/>
          <w:sz w:val="22"/>
          <w:szCs w:val="22"/>
        </w:rPr>
        <w:t>ATL is currently in the process of securing a policy research intern who will interview participants to collect both qualitative data and quantitative data at the institutional level, as well as maintain and update the Canvas shell</w:t>
      </w:r>
      <w:r w:rsidR="007221FB">
        <w:rPr>
          <w:rFonts w:ascii="Franklin Gothic Book" w:hAnsi="Franklin Gothic Book"/>
          <w:b w:val="0"/>
          <w:sz w:val="22"/>
          <w:szCs w:val="22"/>
        </w:rPr>
        <w:t>s for P360, DSP, and transcript grid placement</w:t>
      </w:r>
      <w:r w:rsidRPr="00EB3521">
        <w:rPr>
          <w:rFonts w:ascii="Franklin Gothic Book" w:hAnsi="Franklin Gothic Book"/>
          <w:b w:val="0"/>
          <w:sz w:val="22"/>
          <w:szCs w:val="22"/>
        </w:rPr>
        <w:t>.</w:t>
      </w:r>
    </w:p>
    <w:p w:rsidR="00475A11" w:rsidRPr="007068A8" w:rsidRDefault="00C87FF4" w:rsidP="00475A11">
      <w:pPr>
        <w:pStyle w:val="Heading2"/>
        <w:numPr>
          <w:ilvl w:val="0"/>
          <w:numId w:val="28"/>
        </w:numPr>
        <w:rPr>
          <w:rFonts w:ascii="Franklin Gothic Book" w:hAnsi="Franklin Gothic Book"/>
          <w:b w:val="0"/>
          <w:sz w:val="24"/>
          <w:szCs w:val="24"/>
        </w:rPr>
      </w:pPr>
      <w:r w:rsidRPr="007068A8">
        <w:rPr>
          <w:rStyle w:val="Heading4Char"/>
          <w:rFonts w:ascii="Franklin Gothic Book" w:hAnsi="Franklin Gothic Book"/>
          <w:sz w:val="24"/>
          <w:szCs w:val="24"/>
        </w:rPr>
        <w:t>Policy Level Data</w:t>
      </w:r>
    </w:p>
    <w:p w:rsidR="00CD2E64" w:rsidRPr="00EB3521" w:rsidRDefault="00C812D0" w:rsidP="00475A11">
      <w:pPr>
        <w:pStyle w:val="Heading2"/>
        <w:rPr>
          <w:rFonts w:ascii="Franklin Gothic Book" w:hAnsi="Franklin Gothic Book"/>
          <w:b w:val="0"/>
          <w:sz w:val="22"/>
          <w:szCs w:val="22"/>
        </w:rPr>
      </w:pPr>
      <w:r w:rsidRPr="00EB3521">
        <w:rPr>
          <w:rFonts w:ascii="Franklin Gothic Book" w:hAnsi="Franklin Gothic Book"/>
          <w:b w:val="0"/>
          <w:sz w:val="22"/>
          <w:szCs w:val="22"/>
        </w:rPr>
        <w:t xml:space="preserve">State Board analysis of transcript data over the past five years </w:t>
      </w:r>
      <w:r w:rsidR="003C0F84" w:rsidRPr="00EB3521">
        <w:rPr>
          <w:rFonts w:ascii="Franklin Gothic Book" w:hAnsi="Franklin Gothic Book"/>
          <w:b w:val="0"/>
          <w:sz w:val="22"/>
          <w:szCs w:val="22"/>
        </w:rPr>
        <w:t xml:space="preserve">shows several colleges </w:t>
      </w:r>
      <w:r w:rsidRPr="00EB3521">
        <w:rPr>
          <w:rFonts w:ascii="Franklin Gothic Book" w:hAnsi="Franklin Gothic Book"/>
          <w:b w:val="0"/>
          <w:sz w:val="22"/>
          <w:szCs w:val="22"/>
        </w:rPr>
        <w:t>had an increase in the percent of new students starting in college l</w:t>
      </w:r>
      <w:r w:rsidR="00475A11" w:rsidRPr="00EB3521">
        <w:rPr>
          <w:rFonts w:ascii="Franklin Gothic Book" w:hAnsi="Franklin Gothic Book"/>
          <w:b w:val="0"/>
          <w:sz w:val="22"/>
          <w:szCs w:val="22"/>
        </w:rPr>
        <w:t>evel math and English courses. </w:t>
      </w:r>
      <w:r w:rsidRPr="00EB3521">
        <w:rPr>
          <w:rFonts w:ascii="Franklin Gothic Book" w:hAnsi="Franklin Gothic Book"/>
          <w:b w:val="0"/>
          <w:sz w:val="22"/>
          <w:szCs w:val="22"/>
        </w:rPr>
        <w:t xml:space="preserve">The colleges </w:t>
      </w:r>
      <w:r w:rsidR="003C0F84" w:rsidRPr="00EB3521">
        <w:rPr>
          <w:rFonts w:ascii="Franklin Gothic Book" w:hAnsi="Franklin Gothic Book"/>
          <w:b w:val="0"/>
          <w:sz w:val="22"/>
          <w:szCs w:val="22"/>
        </w:rPr>
        <w:t xml:space="preserve">with this increase also have </w:t>
      </w:r>
      <w:r w:rsidRPr="00EB3521">
        <w:rPr>
          <w:rFonts w:ascii="Franklin Gothic Book" w:hAnsi="Franklin Gothic Book"/>
          <w:b w:val="0"/>
          <w:sz w:val="22"/>
          <w:szCs w:val="22"/>
        </w:rPr>
        <w:t>an increase in the percent of students successfully completing a college lev</w:t>
      </w:r>
      <w:r w:rsidR="00475A11" w:rsidRPr="00EB3521">
        <w:rPr>
          <w:rFonts w:ascii="Franklin Gothic Book" w:hAnsi="Franklin Gothic Book"/>
          <w:b w:val="0"/>
          <w:sz w:val="22"/>
          <w:szCs w:val="22"/>
        </w:rPr>
        <w:t xml:space="preserve">el course in math and English. </w:t>
      </w:r>
      <w:r w:rsidRPr="00EB3521">
        <w:rPr>
          <w:rFonts w:ascii="Franklin Gothic Book" w:hAnsi="Franklin Gothic Book"/>
          <w:b w:val="0"/>
          <w:sz w:val="22"/>
          <w:szCs w:val="22"/>
        </w:rPr>
        <w:t xml:space="preserve">Early evidence suggests colleges </w:t>
      </w:r>
      <w:r w:rsidR="003C0F84" w:rsidRPr="00EB3521">
        <w:rPr>
          <w:rFonts w:ascii="Franklin Gothic Book" w:hAnsi="Franklin Gothic Book"/>
          <w:b w:val="0"/>
          <w:sz w:val="22"/>
          <w:szCs w:val="22"/>
        </w:rPr>
        <w:t>can</w:t>
      </w:r>
      <w:r w:rsidRPr="00EB3521">
        <w:rPr>
          <w:rFonts w:ascii="Franklin Gothic Book" w:hAnsi="Franklin Gothic Book"/>
          <w:b w:val="0"/>
          <w:sz w:val="22"/>
          <w:szCs w:val="22"/>
        </w:rPr>
        <w:t xml:space="preserve"> continue to increase the percent of students completing college level math and English courses by placing more students in college level courses </w:t>
      </w:r>
      <w:r w:rsidR="003C0F84" w:rsidRPr="00EB3521">
        <w:rPr>
          <w:rFonts w:ascii="Franklin Gothic Book" w:hAnsi="Franklin Gothic Book"/>
          <w:b w:val="0"/>
          <w:sz w:val="22"/>
          <w:szCs w:val="22"/>
        </w:rPr>
        <w:t>(</w:t>
      </w:r>
      <w:r w:rsidRPr="00EB3521">
        <w:rPr>
          <w:rFonts w:ascii="Franklin Gothic Book" w:hAnsi="Franklin Gothic Book"/>
          <w:b w:val="0"/>
          <w:sz w:val="22"/>
          <w:szCs w:val="22"/>
        </w:rPr>
        <w:t>or courses closer to college level with adeq</w:t>
      </w:r>
      <w:r w:rsidR="00475A11" w:rsidRPr="00EB3521">
        <w:rPr>
          <w:rFonts w:ascii="Franklin Gothic Book" w:hAnsi="Franklin Gothic Book"/>
          <w:b w:val="0"/>
          <w:sz w:val="22"/>
          <w:szCs w:val="22"/>
        </w:rPr>
        <w:t>uate support</w:t>
      </w:r>
      <w:r w:rsidR="007221FB">
        <w:rPr>
          <w:rFonts w:ascii="Franklin Gothic Book" w:hAnsi="Franklin Gothic Book"/>
          <w:b w:val="0"/>
          <w:sz w:val="22"/>
          <w:szCs w:val="22"/>
        </w:rPr>
        <w:t>, as in a co-requisite model</w:t>
      </w:r>
      <w:r w:rsidR="003C0F84" w:rsidRPr="00EB3521">
        <w:rPr>
          <w:rFonts w:ascii="Franklin Gothic Book" w:hAnsi="Franklin Gothic Book"/>
          <w:b w:val="0"/>
          <w:sz w:val="22"/>
          <w:szCs w:val="22"/>
        </w:rPr>
        <w:t>)</w:t>
      </w:r>
      <w:r w:rsidR="00475A11" w:rsidRPr="00EB3521">
        <w:rPr>
          <w:rFonts w:ascii="Franklin Gothic Book" w:hAnsi="Franklin Gothic Book"/>
          <w:b w:val="0"/>
          <w:sz w:val="22"/>
          <w:szCs w:val="22"/>
        </w:rPr>
        <w:t xml:space="preserve"> to be successful. </w:t>
      </w:r>
      <w:r w:rsidR="003C0F84" w:rsidRPr="00EB3521">
        <w:rPr>
          <w:rFonts w:ascii="Franklin Gothic Book" w:hAnsi="Franklin Gothic Book"/>
          <w:b w:val="0"/>
          <w:sz w:val="22"/>
          <w:szCs w:val="22"/>
        </w:rPr>
        <w:t>SBCTC staff</w:t>
      </w:r>
      <w:r w:rsidRPr="00EB3521">
        <w:rPr>
          <w:rFonts w:ascii="Franklin Gothic Book" w:hAnsi="Franklin Gothic Book"/>
          <w:b w:val="0"/>
          <w:sz w:val="22"/>
          <w:szCs w:val="22"/>
        </w:rPr>
        <w:t xml:space="preserve"> will continue to monitor quantitative placement data at the system level as colleges continue t</w:t>
      </w:r>
      <w:r w:rsidR="00475A11" w:rsidRPr="00EB3521">
        <w:rPr>
          <w:rFonts w:ascii="Franklin Gothic Book" w:hAnsi="Franklin Gothic Book"/>
          <w:b w:val="0"/>
          <w:sz w:val="22"/>
          <w:szCs w:val="22"/>
        </w:rPr>
        <w:t>o implement placement reforms. </w:t>
      </w:r>
    </w:p>
    <w:p w:rsidR="007D6549" w:rsidRPr="007068A8" w:rsidRDefault="007D6549" w:rsidP="007D6549">
      <w:pPr>
        <w:pStyle w:val="Heading2"/>
        <w:numPr>
          <w:ilvl w:val="0"/>
          <w:numId w:val="28"/>
        </w:numPr>
        <w:rPr>
          <w:rFonts w:ascii="Franklin Gothic Book" w:hAnsi="Franklin Gothic Book"/>
          <w:b w:val="0"/>
          <w:sz w:val="24"/>
          <w:szCs w:val="24"/>
        </w:rPr>
      </w:pPr>
      <w:r w:rsidRPr="007068A8">
        <w:rPr>
          <w:rStyle w:val="Heading4Char"/>
          <w:rFonts w:ascii="Franklin Gothic Book" w:hAnsi="Franklin Gothic Book"/>
          <w:sz w:val="24"/>
          <w:szCs w:val="24"/>
        </w:rPr>
        <w:t xml:space="preserve">Five Year Plans </w:t>
      </w:r>
    </w:p>
    <w:p w:rsidR="008F0D2F" w:rsidRPr="00EB3521" w:rsidRDefault="008F0D2F" w:rsidP="008F0D2F">
      <w:pPr>
        <w:pStyle w:val="NormalWeb"/>
        <w:spacing w:before="0" w:beforeAutospacing="0" w:after="0" w:afterAutospacing="0"/>
        <w:textAlignment w:val="baseline"/>
        <w:rPr>
          <w:rFonts w:ascii="Franklin Gothic Book" w:hAnsi="Franklin Gothic Book"/>
          <w:sz w:val="22"/>
          <w:szCs w:val="22"/>
        </w:rPr>
      </w:pPr>
      <w:r w:rsidRPr="00EB3521">
        <w:rPr>
          <w:rFonts w:ascii="Franklin Gothic Book" w:hAnsi="Franklin Gothic Book"/>
          <w:sz w:val="22"/>
          <w:szCs w:val="22"/>
        </w:rPr>
        <w:t>At the final convening (Spring 2018), each team set goals for the next 5 years to build on the substantial amount of work done this year. The three-part plan</w:t>
      </w:r>
      <w:r w:rsidR="007D6549" w:rsidRPr="00EB3521">
        <w:rPr>
          <w:rFonts w:ascii="Franklin Gothic Book" w:hAnsi="Franklin Gothic Book"/>
          <w:sz w:val="22"/>
          <w:szCs w:val="22"/>
        </w:rPr>
        <w:t>s include</w:t>
      </w:r>
      <w:r w:rsidRPr="00EB3521">
        <w:rPr>
          <w:rFonts w:ascii="Franklin Gothic Book" w:hAnsi="Franklin Gothic Book"/>
          <w:sz w:val="22"/>
          <w:szCs w:val="22"/>
        </w:rPr>
        <w:t xml:space="preserve"> </w:t>
      </w:r>
      <w:r w:rsidR="007D6549" w:rsidRPr="00EB3521">
        <w:rPr>
          <w:rFonts w:ascii="Franklin Gothic Book" w:hAnsi="Franklin Gothic Book"/>
          <w:sz w:val="22"/>
          <w:szCs w:val="22"/>
        </w:rPr>
        <w:t>on-going review</w:t>
      </w:r>
      <w:r w:rsidRPr="00EB3521">
        <w:rPr>
          <w:rFonts w:ascii="Franklin Gothic Book" w:hAnsi="Franklin Gothic Book"/>
          <w:sz w:val="22"/>
          <w:szCs w:val="22"/>
        </w:rPr>
        <w:t xml:space="preserve"> </w:t>
      </w:r>
      <w:r w:rsidR="007D6549" w:rsidRPr="00EB3521">
        <w:rPr>
          <w:rFonts w:ascii="Franklin Gothic Book" w:hAnsi="Franklin Gothic Book"/>
          <w:sz w:val="22"/>
          <w:szCs w:val="22"/>
        </w:rPr>
        <w:t xml:space="preserve">of </w:t>
      </w:r>
      <w:r w:rsidRPr="00EB3521">
        <w:rPr>
          <w:rFonts w:ascii="Franklin Gothic Book" w:hAnsi="Franklin Gothic Book"/>
          <w:sz w:val="22"/>
          <w:szCs w:val="22"/>
        </w:rPr>
        <w:t xml:space="preserve">measures, communicating </w:t>
      </w:r>
      <w:r w:rsidR="007D6549" w:rsidRPr="00EB3521">
        <w:rPr>
          <w:rFonts w:ascii="Franklin Gothic Book" w:hAnsi="Franklin Gothic Book"/>
          <w:sz w:val="22"/>
          <w:szCs w:val="22"/>
        </w:rPr>
        <w:t xml:space="preserve">policies and procedures </w:t>
      </w:r>
      <w:r w:rsidRPr="00EB3521">
        <w:rPr>
          <w:rFonts w:ascii="Franklin Gothic Book" w:hAnsi="Franklin Gothic Book"/>
          <w:sz w:val="22"/>
          <w:szCs w:val="22"/>
        </w:rPr>
        <w:t>effectively</w:t>
      </w:r>
      <w:r w:rsidR="007D6549" w:rsidRPr="00EB3521">
        <w:rPr>
          <w:rFonts w:ascii="Franklin Gothic Book" w:hAnsi="Franklin Gothic Book"/>
          <w:sz w:val="22"/>
          <w:szCs w:val="22"/>
        </w:rPr>
        <w:t xml:space="preserve"> to multiple audiences</w:t>
      </w:r>
      <w:r w:rsidRPr="00EB3521">
        <w:rPr>
          <w:rFonts w:ascii="Franklin Gothic Book" w:hAnsi="Franklin Gothic Book"/>
          <w:sz w:val="22"/>
          <w:szCs w:val="22"/>
        </w:rPr>
        <w:t xml:space="preserve">, and </w:t>
      </w:r>
      <w:r w:rsidR="007D6549" w:rsidRPr="00EB3521">
        <w:rPr>
          <w:rFonts w:ascii="Franklin Gothic Book" w:hAnsi="Franklin Gothic Book"/>
          <w:sz w:val="22"/>
          <w:szCs w:val="22"/>
        </w:rPr>
        <w:t>continuing to collect and evaluate data</w:t>
      </w:r>
      <w:r w:rsidRPr="00EB3521">
        <w:rPr>
          <w:rFonts w:ascii="Franklin Gothic Book" w:hAnsi="Franklin Gothic Book"/>
          <w:sz w:val="22"/>
          <w:szCs w:val="22"/>
        </w:rPr>
        <w:t xml:space="preserve"> to inform continued efforts.</w:t>
      </w:r>
    </w:p>
    <w:p w:rsidR="008F0D2F" w:rsidRPr="008F0D2F" w:rsidRDefault="008F0D2F" w:rsidP="008F0D2F">
      <w:pPr>
        <w:pStyle w:val="Heading2"/>
        <w:rPr>
          <w:rFonts w:ascii="Franklin Gothic Book" w:hAnsi="Franklin Gothic Book"/>
          <w:b w:val="0"/>
          <w:sz w:val="22"/>
          <w:szCs w:val="22"/>
        </w:rPr>
      </w:pPr>
      <w:r>
        <w:rPr>
          <w:rFonts w:ascii="Franklin Gothic Book" w:hAnsi="Franklin Gothic Book"/>
          <w:b w:val="0"/>
          <w:sz w:val="22"/>
          <w:szCs w:val="22"/>
        </w:rPr>
        <w:br/>
      </w:r>
    </w:p>
    <w:p w:rsidR="00475A11" w:rsidRPr="008F0D2F" w:rsidRDefault="00475A11" w:rsidP="00475A11">
      <w:pPr>
        <w:pStyle w:val="Heading2"/>
        <w:rPr>
          <w:rFonts w:ascii="Franklin Gothic Book" w:hAnsi="Franklin Gothic Book"/>
          <w:b w:val="0"/>
          <w:sz w:val="22"/>
          <w:szCs w:val="22"/>
        </w:rPr>
      </w:pPr>
    </w:p>
    <w:p w:rsidR="00475A11" w:rsidRPr="008F0D2F" w:rsidRDefault="00475A11" w:rsidP="00475A11">
      <w:pPr>
        <w:pStyle w:val="Heading2"/>
        <w:rPr>
          <w:rFonts w:ascii="Franklin Gothic Book" w:hAnsi="Franklin Gothic Book"/>
          <w:b w:val="0"/>
          <w:sz w:val="22"/>
          <w:szCs w:val="22"/>
        </w:rPr>
      </w:pPr>
    </w:p>
    <w:p w:rsidR="00475A11" w:rsidRPr="008F0D2F" w:rsidRDefault="00475A11" w:rsidP="00475A11">
      <w:pPr>
        <w:pStyle w:val="Heading2"/>
        <w:rPr>
          <w:rFonts w:ascii="Franklin Gothic Book" w:hAnsi="Franklin Gothic Book"/>
          <w:b w:val="0"/>
          <w:sz w:val="22"/>
          <w:szCs w:val="22"/>
        </w:rPr>
      </w:pPr>
    </w:p>
    <w:sectPr w:rsidR="00475A11" w:rsidRPr="008F0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68244" w16cid:durableId="1EE9BBA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330"/>
    <w:multiLevelType w:val="hybridMultilevel"/>
    <w:tmpl w:val="6B90E4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384"/>
    <w:multiLevelType w:val="hybridMultilevel"/>
    <w:tmpl w:val="F736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4AE1"/>
    <w:multiLevelType w:val="hybridMultilevel"/>
    <w:tmpl w:val="A7BA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03F10"/>
    <w:multiLevelType w:val="hybridMultilevel"/>
    <w:tmpl w:val="F212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32EA"/>
    <w:multiLevelType w:val="hybridMultilevel"/>
    <w:tmpl w:val="D278E4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B1CDE"/>
    <w:multiLevelType w:val="hybridMultilevel"/>
    <w:tmpl w:val="3A7A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45D8A"/>
    <w:multiLevelType w:val="hybridMultilevel"/>
    <w:tmpl w:val="8376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E5C08"/>
    <w:multiLevelType w:val="hybridMultilevel"/>
    <w:tmpl w:val="DD3E2BB4"/>
    <w:lvl w:ilvl="0" w:tplc="DB46A58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7A"/>
    <w:multiLevelType w:val="hybridMultilevel"/>
    <w:tmpl w:val="E6DE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702A7"/>
    <w:multiLevelType w:val="hybridMultilevel"/>
    <w:tmpl w:val="01C08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24A82"/>
    <w:multiLevelType w:val="hybridMultilevel"/>
    <w:tmpl w:val="343A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440A3"/>
    <w:multiLevelType w:val="hybridMultilevel"/>
    <w:tmpl w:val="F41E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13EFF"/>
    <w:multiLevelType w:val="hybridMultilevel"/>
    <w:tmpl w:val="1408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91229"/>
    <w:multiLevelType w:val="hybridMultilevel"/>
    <w:tmpl w:val="ACC4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802B1"/>
    <w:multiLevelType w:val="multilevel"/>
    <w:tmpl w:val="BFAC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C6666B"/>
    <w:multiLevelType w:val="hybridMultilevel"/>
    <w:tmpl w:val="DCE8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1023D"/>
    <w:multiLevelType w:val="hybridMultilevel"/>
    <w:tmpl w:val="2956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80C95"/>
    <w:multiLevelType w:val="hybridMultilevel"/>
    <w:tmpl w:val="0590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C3CF0"/>
    <w:multiLevelType w:val="hybridMultilevel"/>
    <w:tmpl w:val="F9DA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B084D"/>
    <w:multiLevelType w:val="hybridMultilevel"/>
    <w:tmpl w:val="B33C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03A18"/>
    <w:multiLevelType w:val="hybridMultilevel"/>
    <w:tmpl w:val="BAC8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15D40"/>
    <w:multiLevelType w:val="multilevel"/>
    <w:tmpl w:val="6E48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A320F9"/>
    <w:multiLevelType w:val="hybridMultilevel"/>
    <w:tmpl w:val="2D40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A7285"/>
    <w:multiLevelType w:val="hybridMultilevel"/>
    <w:tmpl w:val="6E54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F0F8C"/>
    <w:multiLevelType w:val="multilevel"/>
    <w:tmpl w:val="40E2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BD4D5B"/>
    <w:multiLevelType w:val="multilevel"/>
    <w:tmpl w:val="E5B8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76B8A"/>
    <w:multiLevelType w:val="hybridMultilevel"/>
    <w:tmpl w:val="BD48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C0AB1"/>
    <w:multiLevelType w:val="hybridMultilevel"/>
    <w:tmpl w:val="9A4C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54D97"/>
    <w:multiLevelType w:val="hybridMultilevel"/>
    <w:tmpl w:val="ACE4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20"/>
  </w:num>
  <w:num w:numId="5">
    <w:abstractNumId w:val="23"/>
  </w:num>
  <w:num w:numId="6">
    <w:abstractNumId w:val="22"/>
  </w:num>
  <w:num w:numId="7">
    <w:abstractNumId w:val="18"/>
  </w:num>
  <w:num w:numId="8">
    <w:abstractNumId w:val="5"/>
  </w:num>
  <w:num w:numId="9">
    <w:abstractNumId w:val="26"/>
  </w:num>
  <w:num w:numId="10">
    <w:abstractNumId w:val="15"/>
  </w:num>
  <w:num w:numId="11">
    <w:abstractNumId w:val="6"/>
  </w:num>
  <w:num w:numId="12">
    <w:abstractNumId w:val="0"/>
  </w:num>
  <w:num w:numId="13">
    <w:abstractNumId w:val="8"/>
  </w:num>
  <w:num w:numId="14">
    <w:abstractNumId w:val="19"/>
  </w:num>
  <w:num w:numId="15">
    <w:abstractNumId w:val="2"/>
  </w:num>
  <w:num w:numId="16">
    <w:abstractNumId w:val="16"/>
  </w:num>
  <w:num w:numId="17">
    <w:abstractNumId w:val="12"/>
  </w:num>
  <w:num w:numId="18">
    <w:abstractNumId w:val="4"/>
  </w:num>
  <w:num w:numId="19">
    <w:abstractNumId w:val="13"/>
  </w:num>
  <w:num w:numId="20">
    <w:abstractNumId w:val="3"/>
  </w:num>
  <w:num w:numId="21">
    <w:abstractNumId w:val="1"/>
  </w:num>
  <w:num w:numId="22">
    <w:abstractNumId w:val="9"/>
  </w:num>
  <w:num w:numId="23">
    <w:abstractNumId w:val="27"/>
  </w:num>
  <w:num w:numId="24">
    <w:abstractNumId w:val="11"/>
  </w:num>
  <w:num w:numId="25">
    <w:abstractNumId w:val="10"/>
  </w:num>
  <w:num w:numId="26">
    <w:abstractNumId w:val="17"/>
  </w:num>
  <w:num w:numId="27">
    <w:abstractNumId w:val="7"/>
  </w:num>
  <w:num w:numId="28">
    <w:abstractNumId w:val="28"/>
  </w:num>
  <w:num w:numId="29">
    <w:abstractNumId w:val="25"/>
  </w:num>
  <w:num w:numId="3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C8"/>
    <w:rsid w:val="00004A3D"/>
    <w:rsid w:val="00017C60"/>
    <w:rsid w:val="00017EA7"/>
    <w:rsid w:val="00017EE7"/>
    <w:rsid w:val="000A694A"/>
    <w:rsid w:val="000F4369"/>
    <w:rsid w:val="000F5218"/>
    <w:rsid w:val="0015165E"/>
    <w:rsid w:val="001C07A0"/>
    <w:rsid w:val="001C0D33"/>
    <w:rsid w:val="002D19B6"/>
    <w:rsid w:val="00334125"/>
    <w:rsid w:val="00381916"/>
    <w:rsid w:val="003B33C8"/>
    <w:rsid w:val="003C0F84"/>
    <w:rsid w:val="00475A11"/>
    <w:rsid w:val="004C1C73"/>
    <w:rsid w:val="004E5F67"/>
    <w:rsid w:val="004F07A7"/>
    <w:rsid w:val="005002C0"/>
    <w:rsid w:val="00526887"/>
    <w:rsid w:val="00544BD3"/>
    <w:rsid w:val="00554214"/>
    <w:rsid w:val="005676D6"/>
    <w:rsid w:val="00586164"/>
    <w:rsid w:val="005945BF"/>
    <w:rsid w:val="00603FEF"/>
    <w:rsid w:val="00630B05"/>
    <w:rsid w:val="00682D6E"/>
    <w:rsid w:val="00703611"/>
    <w:rsid w:val="007051D6"/>
    <w:rsid w:val="007068A8"/>
    <w:rsid w:val="007221FB"/>
    <w:rsid w:val="0073298E"/>
    <w:rsid w:val="007D6549"/>
    <w:rsid w:val="007E03ED"/>
    <w:rsid w:val="007E088A"/>
    <w:rsid w:val="00821AD6"/>
    <w:rsid w:val="00875690"/>
    <w:rsid w:val="008F0D2F"/>
    <w:rsid w:val="008F5CC8"/>
    <w:rsid w:val="00964F77"/>
    <w:rsid w:val="00973224"/>
    <w:rsid w:val="00973FA2"/>
    <w:rsid w:val="00977435"/>
    <w:rsid w:val="009A5C08"/>
    <w:rsid w:val="009F2BA2"/>
    <w:rsid w:val="00AB3042"/>
    <w:rsid w:val="00AD0348"/>
    <w:rsid w:val="00B8436B"/>
    <w:rsid w:val="00C23FBB"/>
    <w:rsid w:val="00C812D0"/>
    <w:rsid w:val="00C87FF4"/>
    <w:rsid w:val="00CB3DA2"/>
    <w:rsid w:val="00CD2E64"/>
    <w:rsid w:val="00D104C4"/>
    <w:rsid w:val="00D228EE"/>
    <w:rsid w:val="00D453DE"/>
    <w:rsid w:val="00D77646"/>
    <w:rsid w:val="00DA63B6"/>
    <w:rsid w:val="00DB729C"/>
    <w:rsid w:val="00E02661"/>
    <w:rsid w:val="00E40CD7"/>
    <w:rsid w:val="00EB3521"/>
    <w:rsid w:val="00EE3998"/>
    <w:rsid w:val="00F20768"/>
    <w:rsid w:val="00F469BF"/>
    <w:rsid w:val="00F6625B"/>
    <w:rsid w:val="00FB61D5"/>
    <w:rsid w:val="00FC157A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CA27"/>
  <w15:chartTrackingRefBased/>
  <w15:docId w15:val="{936EACFE-0B9E-4A19-BF44-7982C64E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B3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3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36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33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B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33C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B33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33C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33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D5D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0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D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D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D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D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33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036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76D6"/>
    <w:rPr>
      <w:b/>
      <w:bCs/>
      <w:smallCaps/>
      <w:color w:val="5B9BD5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6D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6D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EXbNr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MZH6p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J8LS1X" TargetMode="External"/><Relationship Id="rId11" Type="http://schemas.microsoft.com/office/2016/09/relationships/commentsIds" Target="commentsIds.xml"/><Relationship Id="rId5" Type="http://schemas.openxmlformats.org/officeDocument/2006/relationships/hyperlink" Target="http://bit.ly/2u27rM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Whetham</dc:creator>
  <cp:keywords/>
  <dc:description/>
  <cp:lastModifiedBy>Jennifer Whetham</cp:lastModifiedBy>
  <cp:revision>2</cp:revision>
  <dcterms:created xsi:type="dcterms:W3CDTF">2018-07-10T03:54:00Z</dcterms:created>
  <dcterms:modified xsi:type="dcterms:W3CDTF">2018-07-10T03:54:00Z</dcterms:modified>
</cp:coreProperties>
</file>