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Dear Colleague -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This email provides an update re: </w:t>
      </w:r>
      <w:hyperlink r:id="rId4" w:history="1">
        <w:r>
          <w:rPr>
            <w:rStyle w:val="Hyperlink.0"/>
            <w:rFonts w:ascii="Calibri" w:cs="Calibri" w:hAnsi="Calibri" w:eastAsia="Calibri"/>
            <w:color w:val="4472c4"/>
            <w:u w:color="4472c4"/>
            <w:rtl w:val="0"/>
            <w:lang w:val="en-US"/>
          </w:rPr>
          <w:t>Senate Bill 6514</w:t>
        </w:r>
      </w:hyperlink>
      <w:r>
        <w:rPr>
          <w:rFonts w:ascii="Calibri" w:cs="Calibri" w:hAnsi="Calibri" w:eastAsia="Calibri"/>
          <w:color w:val="4472c4"/>
          <w:u w:color="4472c4"/>
          <w:rtl w:val="0"/>
        </w:rPr>
        <w:t xml:space="preserve"> (S.B. 6514)</w:t>
      </w:r>
      <w:r>
        <w:rPr>
          <w:rFonts w:ascii="Calibri" w:cs="Calibri" w:hAnsi="Calibri" w:eastAsia="Calibri"/>
          <w:color w:val="4472c4"/>
          <w:u w:color="4472c4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passed in 2018 by the Washington State legislature. This bill includes three elements:</w:t>
      </w: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Suicide Prevention in Higher Education Grant program for high-need institutions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Publicly available resource for optional use by all institutions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Data collection to develop a baseline on the prevalence of suicidal behavior and related metrics in postsecondary institutions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Please take the opportunity to read </w:t>
      </w:r>
      <w:hyperlink r:id="rId5" w:history="1">
        <w:r>
          <w:rPr>
            <w:rStyle w:val="Hyperlink.0"/>
            <w:rFonts w:ascii="Calibri" w:cs="Calibri" w:hAnsi="Calibri" w:eastAsia="Calibri"/>
            <w:color w:val="4472c4"/>
            <w:u w:color="4472c4"/>
            <w:rtl w:val="0"/>
          </w:rPr>
          <w:t>S.B. 6514</w:t>
        </w:r>
      </w:hyperlink>
      <w:r>
        <w:rPr>
          <w:rFonts w:ascii="Calibri" w:cs="Calibri" w:hAnsi="Calibri" w:eastAsia="Calibri"/>
          <w:rtl w:val="0"/>
          <w:lang w:val="en-US"/>
        </w:rPr>
        <w:t xml:space="preserve"> for additional context.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Forefront Suicide Prevention at the University of Washington, in collaboration with a Work Group created in June 2018, will lead this work. Institutions and the public are invited to comment via Forefront</w:t>
      </w:r>
      <w:r>
        <w:rPr>
          <w:rFonts w:ascii="Calibri" w:cs="Calibri" w:hAnsi="Calibri" w:eastAsia="Calibri"/>
          <w:rtl w:val="0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website at </w:t>
      </w:r>
      <w:hyperlink r:id="rId6" w:history="1">
        <w:r>
          <w:rPr>
            <w:rStyle w:val="Hyperlink.0"/>
            <w:rFonts w:ascii="Calibri" w:cs="Calibri" w:hAnsi="Calibri" w:eastAsia="Calibri"/>
            <w:color w:val="4472c4"/>
            <w:u w:color="4472c4"/>
            <w:rtl w:val="0"/>
            <w:lang w:val="en-US"/>
          </w:rPr>
          <w:t>intheforefront.org</w:t>
        </w:r>
      </w:hyperlink>
      <w:r>
        <w:rPr>
          <w:rFonts w:ascii="Calibri" w:cs="Calibri" w:hAnsi="Calibri" w:eastAsia="Calibri"/>
          <w:rtl w:val="0"/>
          <w:lang w:val="en-US"/>
        </w:rPr>
        <w:t xml:space="preserve"> and during Work Group meetings, the dates and times for which are also noted on the </w:t>
      </w:r>
      <w:hyperlink r:id="rId7" w:history="1">
        <w:r>
          <w:rPr>
            <w:rStyle w:val="Hyperlink.1"/>
            <w:rFonts w:ascii="Calibri" w:cs="Calibri" w:hAnsi="Calibri" w:eastAsia="Calibri"/>
            <w:rtl w:val="0"/>
            <w:lang w:val="en-US"/>
          </w:rPr>
          <w:t>Forefront website</w:t>
        </w:r>
      </w:hyperlink>
      <w:r>
        <w:rPr>
          <w:rFonts w:ascii="Calibri" w:cs="Calibri" w:hAnsi="Calibri" w:eastAsia="Calibri"/>
          <w:rtl w:val="0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Of special note: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We want to alert you to a challenging timeline for the grant program Request for Proposals (RFP) process. We anticipate issuing an RFP around September 4, 2018, with mandatory letters of intent due September 21, 2018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and full proposals due October 16, 2018.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For more information, visit </w:t>
      </w:r>
      <w:r>
        <w:rPr>
          <w:rFonts w:ascii="Calibri" w:cs="Calibri" w:hAnsi="Calibri" w:eastAsia="Calibri"/>
          <w:color w:val="4472c4"/>
          <w:sz w:val="22"/>
          <w:szCs w:val="22"/>
          <w:u w:color="4472c4"/>
          <w:rtl w:val="0"/>
          <w:lang w:val="en-US"/>
        </w:rPr>
        <w:t xml:space="preserve">the </w:t>
      </w:r>
      <w:hyperlink r:id="rId8" w:history="1">
        <w:r>
          <w:rPr>
            <w:rStyle w:val="Hyperlink.2"/>
            <w:rFonts w:ascii="Calibri" w:cs="Calibri" w:hAnsi="Calibri" w:eastAsia="Calibri"/>
            <w:color w:val="4472c4"/>
            <w:sz w:val="22"/>
            <w:szCs w:val="22"/>
            <w:u w:color="4472c4"/>
            <w:rtl w:val="0"/>
            <w:lang w:val="en-US"/>
          </w:rPr>
          <w:t>grant program webpage</w:t>
        </w:r>
      </w:hyperlink>
      <w:r>
        <w:rPr>
          <w:rFonts w:ascii="Calibri" w:cs="Calibri" w:hAnsi="Calibri" w:eastAsia="Calibri"/>
          <w:color w:val="4472c4"/>
          <w:sz w:val="22"/>
          <w:szCs w:val="22"/>
          <w:u w:color="4472c4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and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read section 3 of the bill.</w:t>
      </w:r>
    </w:p>
    <w:p>
      <w:pPr>
        <w:pStyle w:val="Body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Early t</w:t>
      </w:r>
      <w:r>
        <w:rPr>
          <w:rFonts w:ascii="Calibri" w:cs="Calibri" w:hAnsi="Calibri" w:eastAsia="Calibri"/>
          <w:rtl w:val="0"/>
          <w:lang w:val="en-US"/>
        </w:rPr>
        <w:t>his fall, we will communicate with postsecondary institutions regarding the specifics of the data collection activities</w:t>
      </w:r>
      <w:r>
        <w:rPr>
          <w:rFonts w:ascii="Calibri" w:cs="Calibri" w:hAnsi="Calibri" w:eastAsia="Calibri"/>
          <w:rtl w:val="0"/>
          <w:lang w:val="en-US"/>
        </w:rPr>
        <w:t>. Institutions will have the opportunity to  give feedback on development of this work. This too will involve a challenging timeline.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Contact for the grant program: Mark Bergeson, Washington Student Achievement Council, </w:t>
      </w:r>
      <w:hyperlink r:id="rId9" w:history="1">
        <w:r>
          <w:rPr>
            <w:rStyle w:val="Hyperlink.1"/>
            <w:rFonts w:ascii="Calibri" w:cs="Calibri" w:hAnsi="Calibri" w:eastAsia="Calibri"/>
            <w:rtl w:val="0"/>
          </w:rPr>
          <w:t>MarkB@wsac.wa.gov</w:t>
        </w:r>
      </w:hyperlink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Contact for the data collection program </w:t>
      </w:r>
      <w:r>
        <w:rPr>
          <w:rFonts w:ascii="Calibri" w:cs="Calibri" w:hAnsi="Calibri" w:eastAsia="Calibri"/>
          <w:rtl w:val="0"/>
          <w:lang w:val="en-US"/>
        </w:rPr>
        <w:t>and</w:t>
      </w:r>
      <w:r>
        <w:rPr>
          <w:rFonts w:ascii="Calibri" w:cs="Calibri" w:hAnsi="Calibri" w:eastAsia="Calibri"/>
          <w:rtl w:val="0"/>
          <w:lang w:val="en-US"/>
        </w:rPr>
        <w:t xml:space="preserve"> publicly available resource: Marny Lombard, Forefront Suicide Prevention, </w:t>
      </w:r>
      <w:hyperlink r:id="rId10" w:history="1">
        <w:r>
          <w:rPr>
            <w:rStyle w:val="Hyperlink.1"/>
            <w:rFonts w:ascii="Calibri" w:cs="Calibri" w:hAnsi="Calibri" w:eastAsia="Calibri"/>
            <w:rtl w:val="0"/>
          </w:rPr>
          <w:t>lombardm@uw.edu</w:t>
        </w:r>
      </w:hyperlink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We look forward to your engagement </w:t>
      </w:r>
      <w:r>
        <w:rPr>
          <w:rFonts w:ascii="Calibri" w:cs="Calibri" w:hAnsi="Calibri" w:eastAsia="Calibri"/>
          <w:rtl w:val="0"/>
          <w:lang w:val="en-US"/>
        </w:rPr>
        <w:t>in</w:t>
      </w:r>
      <w:r>
        <w:rPr>
          <w:rFonts w:ascii="Calibri" w:cs="Calibri" w:hAnsi="Calibri" w:eastAsia="Calibri"/>
          <w:rtl w:val="0"/>
          <w:lang w:val="it-IT"/>
        </w:rPr>
        <w:t xml:space="preserve"> prevent</w:t>
      </w:r>
      <w:r>
        <w:rPr>
          <w:rFonts w:ascii="Calibri" w:cs="Calibri" w:hAnsi="Calibri" w:eastAsia="Calibri"/>
          <w:rtl w:val="0"/>
          <w:lang w:val="en-US"/>
        </w:rPr>
        <w:t>ing</w:t>
      </w:r>
      <w:r>
        <w:rPr>
          <w:rFonts w:ascii="Calibri" w:cs="Calibri" w:hAnsi="Calibri" w:eastAsia="Calibri"/>
          <w:rtl w:val="0"/>
          <w:lang w:val="en-US"/>
        </w:rPr>
        <w:t xml:space="preserve"> suicide among our students in Washington State.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Sincerely,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Marny Lombard</w:t>
      </w:r>
    </w:p>
    <w:p>
      <w:pPr>
        <w:pStyle w:val="Body"/>
      </w:pPr>
      <w:hyperlink r:id="rId11" w:history="1">
        <w:r>
          <w:rPr>
            <w:rStyle w:val="Hyperlink.1"/>
            <w:rFonts w:ascii="Calibri" w:cs="Calibri" w:hAnsi="Calibri" w:eastAsia="Calibri"/>
            <w:rtl w:val="0"/>
          </w:rPr>
          <w:t>lombardm@uw.edu</w:t>
        </w:r>
      </w:hyperlink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SB 6514 </w:t>
      </w:r>
      <w:r>
        <w:rPr>
          <w:rFonts w:ascii="Calibri" w:cs="Calibri" w:hAnsi="Calibri" w:eastAsia="Calibri"/>
          <w:rtl w:val="0"/>
          <w:lang w:val="en-US"/>
        </w:rPr>
        <w:t>Higher Education Program Manager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>Forefront Suicide Prevention</w:t>
      </w:r>
    </w:p>
    <w:sectPr>
      <w:headerReference w:type="default" r:id="rId12"/>
      <w:footerReference w:type="default" r:id="rId13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4472c4"/>
      <w:u w:color="4472c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Hyperlink.1">
    <w:name w:val="Hyperlink.1"/>
    <w:basedOn w:val="Link"/>
    <w:next w:val="Hyperlink.1"/>
    <w:rPr/>
  </w:style>
  <w:style w:type="character" w:styleId="Hyperlink.2">
    <w:name w:val="Hyperlink.2"/>
    <w:basedOn w:val="Link"/>
    <w:next w:val="Hyperlink.2"/>
    <w:rPr>
      <w:rFonts w:ascii="Calibri" w:cs="Calibri" w:hAnsi="Calibri" w:eastAsia="Calibri"/>
      <w:color w:val="4472c4"/>
      <w:sz w:val="22"/>
      <w:szCs w:val="22"/>
      <w:u w:color="4472c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lawfilesext.leg.wa.gov/biennium/2017-18/Pdf/Bills/Session%2520Laws/Senate/6514-S.SL.pdf" TargetMode="External"/><Relationship Id="rId5" Type="http://schemas.openxmlformats.org/officeDocument/2006/relationships/hyperlink" Target="http://lawfilesext.leg.wa.gov/biennium/2017-18/Pdf/Bills/Session%2520Laws/Senate/6514-S.SL.pdf" TargetMode="External"/><Relationship Id="rId6" Type="http://schemas.openxmlformats.org/officeDocument/2006/relationships/hyperlink" Target="http://www.intheforefront.org/sb6514/" TargetMode="External"/><Relationship Id="rId7" Type="http://schemas.openxmlformats.org/officeDocument/2006/relationships/hyperlink" Target="http://www.intheforefront.org/sb6514/" TargetMode="External"/><Relationship Id="rId8" Type="http://schemas.openxmlformats.org/officeDocument/2006/relationships/hyperlink" Target="https://www.wsac.wa.gov/suicide-prevention-grant" TargetMode="External"/><Relationship Id="rId9" Type="http://schemas.openxmlformats.org/officeDocument/2006/relationships/hyperlink" Target="mailto:MarkB@wsac.wa.gov" TargetMode="External"/><Relationship Id="rId10" Type="http://schemas.openxmlformats.org/officeDocument/2006/relationships/hyperlink" Target="mailto:lombardm@uw.edu" TargetMode="External"/><Relationship Id="rId11" Type="http://schemas.openxmlformats.org/officeDocument/2006/relationships/hyperlink" Target="mailto:lombardm@uw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