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8343D" w14:textId="17E3D056" w:rsidR="00CE7351" w:rsidRPr="00E52705" w:rsidRDefault="00CE7351" w:rsidP="000E5CF3">
      <w:pPr>
        <w:rPr>
          <w:rFonts w:ascii="Open Sans" w:hAnsi="Open Sans" w:cs="Open Sans"/>
          <w:b/>
          <w:sz w:val="28"/>
        </w:rPr>
      </w:pPr>
      <w:r w:rsidRPr="00E52705">
        <w:rPr>
          <w:rFonts w:ascii="Open Sans" w:hAnsi="Open Sans" w:cs="Open Sans"/>
          <w:b/>
          <w:sz w:val="28"/>
        </w:rPr>
        <w:t>An Introduction to TheDream.US</w:t>
      </w:r>
      <w:r w:rsidR="00F77F36" w:rsidRPr="00E52705">
        <w:rPr>
          <w:rFonts w:ascii="Open Sans" w:hAnsi="Open Sans" w:cs="Open Sans"/>
          <w:b/>
          <w:sz w:val="28"/>
        </w:rPr>
        <w:t xml:space="preserve"> – Washington State</w:t>
      </w:r>
    </w:p>
    <w:p w14:paraId="463891AA" w14:textId="77777777" w:rsidR="00CE7351" w:rsidRDefault="00CE7351" w:rsidP="000E5CF3">
      <w:pPr>
        <w:rPr>
          <w:rFonts w:ascii="Open Sans" w:hAnsi="Open Sans" w:cs="Open Sans"/>
        </w:rPr>
      </w:pPr>
    </w:p>
    <w:p w14:paraId="04B0F809" w14:textId="0F1F7E2F" w:rsidR="000E5CF3" w:rsidRPr="006405AF" w:rsidRDefault="000E5CF3" w:rsidP="000E5CF3">
      <w:pPr>
        <w:rPr>
          <w:rFonts w:ascii="Open Sans" w:hAnsi="Open Sans" w:cs="Open Sans"/>
          <w:color w:val="000000" w:themeColor="text1"/>
          <w:sz w:val="24"/>
          <w:szCs w:val="24"/>
        </w:rPr>
      </w:pPr>
      <w:r w:rsidRPr="006405AF">
        <w:rPr>
          <w:rFonts w:ascii="Open Sans" w:hAnsi="Open Sans" w:cs="Open Sans"/>
          <w:sz w:val="24"/>
          <w:szCs w:val="24"/>
        </w:rPr>
        <w:t xml:space="preserve">TheDream.US is the nation’s largest college access and success program for DREAMers - </w:t>
      </w:r>
      <w:r w:rsidRPr="006405AF">
        <w:rPr>
          <w:rFonts w:ascii="Open Sans" w:hAnsi="Open Sans" w:cs="Open Sans"/>
          <w:color w:val="000000" w:themeColor="text1"/>
          <w:sz w:val="24"/>
          <w:szCs w:val="24"/>
        </w:rPr>
        <w:t xml:space="preserve">undocumented immigrants who came to this country as children. Our work is </w:t>
      </w:r>
      <w:r w:rsidR="00894723" w:rsidRPr="006405AF">
        <w:rPr>
          <w:rFonts w:ascii="Open Sans" w:hAnsi="Open Sans" w:cs="Open Sans"/>
          <w:color w:val="000000" w:themeColor="text1"/>
          <w:sz w:val="24"/>
          <w:szCs w:val="24"/>
        </w:rPr>
        <w:t>anchored</w:t>
      </w:r>
      <w:r w:rsidRPr="006405AF">
        <w:rPr>
          <w:rFonts w:ascii="Open Sans" w:hAnsi="Open Sans" w:cs="Open Sans"/>
          <w:color w:val="000000" w:themeColor="text1"/>
          <w:sz w:val="24"/>
          <w:szCs w:val="24"/>
        </w:rPr>
        <w:t xml:space="preserve"> in our belief that all children living in this country</w:t>
      </w:r>
      <w:r w:rsidRPr="006405AF">
        <w:rPr>
          <w:rFonts w:ascii="Open Sans" w:hAnsi="Open Sans" w:cs="Open Sans"/>
          <w:sz w:val="24"/>
          <w:szCs w:val="24"/>
        </w:rPr>
        <w:t>—</w:t>
      </w:r>
      <w:r w:rsidRPr="006405AF">
        <w:rPr>
          <w:rFonts w:ascii="Open Sans" w:hAnsi="Open Sans" w:cs="Open Sans"/>
          <w:color w:val="000000" w:themeColor="text1"/>
          <w:sz w:val="24"/>
          <w:szCs w:val="24"/>
        </w:rPr>
        <w:t xml:space="preserve">regardless of where they were born </w:t>
      </w:r>
      <w:r w:rsidRPr="006405AF">
        <w:rPr>
          <w:rFonts w:ascii="Open Sans" w:hAnsi="Open Sans" w:cs="Open Sans"/>
          <w:sz w:val="24"/>
          <w:szCs w:val="24"/>
        </w:rPr>
        <w:t>—</w:t>
      </w:r>
      <w:r w:rsidRPr="006405AF">
        <w:rPr>
          <w:rFonts w:ascii="Open Sans" w:hAnsi="Open Sans" w:cs="Open Sans"/>
          <w:color w:val="000000" w:themeColor="text1"/>
          <w:sz w:val="24"/>
          <w:szCs w:val="24"/>
        </w:rPr>
        <w:t xml:space="preserve">should have the opportunity to receive a college education, and graduate prepared </w:t>
      </w:r>
      <w:r w:rsidRPr="006405AF">
        <w:rPr>
          <w:rFonts w:ascii="Open Sans" w:hAnsi="Open Sans" w:cs="Open Sans"/>
          <w:sz w:val="24"/>
          <w:szCs w:val="24"/>
        </w:rPr>
        <w:t xml:space="preserve">to </w:t>
      </w:r>
      <w:r w:rsidRPr="006405AF">
        <w:rPr>
          <w:rFonts w:ascii="Open Sans" w:hAnsi="Open Sans" w:cs="Open Sans"/>
          <w:color w:val="000000" w:themeColor="text1"/>
          <w:sz w:val="24"/>
          <w:szCs w:val="24"/>
        </w:rPr>
        <w:t>help our nation succeed.</w:t>
      </w:r>
    </w:p>
    <w:p w14:paraId="14281563" w14:textId="77777777" w:rsidR="000E5CF3" w:rsidRPr="006405AF" w:rsidRDefault="000E5CF3" w:rsidP="000E5CF3">
      <w:pPr>
        <w:rPr>
          <w:rFonts w:ascii="Open Sans" w:hAnsi="Open Sans" w:cs="Open Sans"/>
          <w:color w:val="000000" w:themeColor="text1"/>
          <w:sz w:val="24"/>
          <w:szCs w:val="24"/>
        </w:rPr>
      </w:pPr>
    </w:p>
    <w:p w14:paraId="60C93F92" w14:textId="77777777" w:rsidR="000E5CF3" w:rsidRPr="006405AF" w:rsidRDefault="000E5CF3" w:rsidP="000E5CF3">
      <w:pPr>
        <w:rPr>
          <w:rFonts w:ascii="Open Sans" w:hAnsi="Open Sans" w:cs="Open Sans"/>
          <w:color w:val="000000" w:themeColor="text1"/>
          <w:sz w:val="24"/>
          <w:szCs w:val="24"/>
        </w:rPr>
      </w:pPr>
      <w:r w:rsidRPr="006405AF">
        <w:rPr>
          <w:rFonts w:ascii="Open Sans" w:hAnsi="Open Sans" w:cs="Open Sans"/>
          <w:color w:val="000000" w:themeColor="text1"/>
          <w:sz w:val="24"/>
          <w:szCs w:val="24"/>
        </w:rPr>
        <w:t xml:space="preserve">TheDream.US now has over 3,000 Scholars who are enrolled in or have graduated from over 75 Partner Colleges committed to their college success. Their persistence rates and academic achievements are remarkable. And their contributions to their colleges and the companies at which they work are helping ensure our nation’s social and economic progress. </w:t>
      </w:r>
    </w:p>
    <w:p w14:paraId="23989E41" w14:textId="77777777" w:rsidR="000E5CF3" w:rsidRPr="006405AF" w:rsidRDefault="000E5CF3" w:rsidP="000E5CF3">
      <w:pPr>
        <w:rPr>
          <w:rFonts w:ascii="Open Sans" w:hAnsi="Open Sans" w:cs="Open Sans"/>
          <w:color w:val="000000" w:themeColor="text1"/>
          <w:sz w:val="24"/>
          <w:szCs w:val="24"/>
        </w:rPr>
      </w:pPr>
    </w:p>
    <w:p w14:paraId="4BDFC6A3" w14:textId="09135FD1" w:rsidR="00716DD5" w:rsidRPr="006405AF" w:rsidRDefault="000E5CF3" w:rsidP="00E52705">
      <w:pPr>
        <w:outlineLvl w:val="0"/>
        <w:rPr>
          <w:rFonts w:ascii="Open Sans" w:hAnsi="Open Sans" w:cs="Open Sans"/>
          <w:b/>
          <w:color w:val="000000" w:themeColor="text1"/>
          <w:sz w:val="28"/>
          <w:szCs w:val="24"/>
        </w:rPr>
      </w:pPr>
      <w:r w:rsidRPr="006405AF">
        <w:rPr>
          <w:rFonts w:ascii="Open Sans" w:hAnsi="Open Sans" w:cs="Open Sans"/>
          <w:b/>
          <w:color w:val="000000" w:themeColor="text1"/>
          <w:sz w:val="28"/>
          <w:szCs w:val="24"/>
        </w:rPr>
        <w:t xml:space="preserve">TheDream.US </w:t>
      </w:r>
      <w:r w:rsidR="00E52705" w:rsidRPr="006405AF">
        <w:rPr>
          <w:rFonts w:ascii="Open Sans" w:hAnsi="Open Sans" w:cs="Open Sans"/>
          <w:b/>
          <w:color w:val="000000" w:themeColor="text1"/>
          <w:sz w:val="28"/>
          <w:szCs w:val="24"/>
        </w:rPr>
        <w:t>Scholarship for Washington State Community College Graduates</w:t>
      </w:r>
    </w:p>
    <w:p w14:paraId="474F937E" w14:textId="77777777" w:rsidR="00E52705" w:rsidRPr="006405AF" w:rsidRDefault="00E52705" w:rsidP="00E52705">
      <w:pPr>
        <w:outlineLvl w:val="0"/>
        <w:rPr>
          <w:rFonts w:ascii="Open Sans" w:hAnsi="Open Sans" w:cs="Open Sans"/>
          <w:color w:val="000000" w:themeColor="text1"/>
          <w:sz w:val="24"/>
          <w:szCs w:val="24"/>
        </w:rPr>
      </w:pPr>
    </w:p>
    <w:p w14:paraId="025D1FBA" w14:textId="58D79D0C" w:rsidR="000E5CF3" w:rsidRPr="006405AF" w:rsidRDefault="000E5CF3" w:rsidP="000E5CF3">
      <w:pPr>
        <w:outlineLvl w:val="0"/>
        <w:rPr>
          <w:rFonts w:ascii="Open Sans" w:hAnsi="Open Sans" w:cs="Open Sans"/>
          <w:color w:val="000000" w:themeColor="text1"/>
          <w:sz w:val="24"/>
          <w:szCs w:val="24"/>
        </w:rPr>
      </w:pPr>
      <w:r w:rsidRPr="006405AF">
        <w:rPr>
          <w:rFonts w:ascii="Open Sans" w:hAnsi="Open Sans" w:cs="Open Sans"/>
          <w:color w:val="000000" w:themeColor="text1"/>
          <w:sz w:val="24"/>
          <w:szCs w:val="24"/>
        </w:rPr>
        <w:t xml:space="preserve">Washington State has over </w:t>
      </w:r>
      <w:r w:rsidR="001E4765" w:rsidRPr="006405AF">
        <w:rPr>
          <w:rFonts w:ascii="Open Sans" w:hAnsi="Open Sans" w:cs="Open Sans"/>
          <w:color w:val="000000" w:themeColor="text1"/>
          <w:sz w:val="24"/>
          <w:szCs w:val="24"/>
        </w:rPr>
        <w:t xml:space="preserve">16,300 </w:t>
      </w:r>
      <w:r w:rsidRPr="006405AF">
        <w:rPr>
          <w:rFonts w:ascii="Open Sans" w:hAnsi="Open Sans" w:cs="Open Sans"/>
          <w:color w:val="000000" w:themeColor="text1"/>
          <w:sz w:val="24"/>
          <w:szCs w:val="24"/>
        </w:rPr>
        <w:t>DREAM</w:t>
      </w:r>
      <w:r w:rsidR="001E4765" w:rsidRPr="006405AF">
        <w:rPr>
          <w:rFonts w:ascii="Open Sans" w:hAnsi="Open Sans" w:cs="Open Sans"/>
          <w:color w:val="000000" w:themeColor="text1"/>
          <w:sz w:val="24"/>
          <w:szCs w:val="24"/>
        </w:rPr>
        <w:t xml:space="preserve">ers who have DACA status and has </w:t>
      </w:r>
      <w:r w:rsidRPr="006405AF">
        <w:rPr>
          <w:rFonts w:ascii="Open Sans" w:hAnsi="Open Sans" w:cs="Open Sans"/>
          <w:color w:val="000000" w:themeColor="text1"/>
          <w:sz w:val="24"/>
          <w:szCs w:val="24"/>
        </w:rPr>
        <w:t>demonstrated a deep commitment to ensuring that its undocumented immigrant youth have affordable access to its colleges through in-state tuition, state need grants, and scholarships. Even with this support, it remains a challenge for undocumented students to transition from Washington’s affordable commun</w:t>
      </w:r>
      <w:r w:rsidR="00CE7351" w:rsidRPr="006405AF">
        <w:rPr>
          <w:rFonts w:ascii="Open Sans" w:hAnsi="Open Sans" w:cs="Open Sans"/>
          <w:color w:val="000000" w:themeColor="text1"/>
          <w:sz w:val="24"/>
          <w:szCs w:val="24"/>
        </w:rPr>
        <w:t>ity colleges to its 4–</w:t>
      </w:r>
      <w:r w:rsidRPr="006405AF">
        <w:rPr>
          <w:rFonts w:ascii="Open Sans" w:hAnsi="Open Sans" w:cs="Open Sans"/>
          <w:color w:val="000000" w:themeColor="text1"/>
          <w:sz w:val="24"/>
          <w:szCs w:val="24"/>
        </w:rPr>
        <w:t>year universities.</w:t>
      </w:r>
    </w:p>
    <w:p w14:paraId="4996C842" w14:textId="77777777" w:rsidR="000E5CF3" w:rsidRPr="006405AF" w:rsidRDefault="000E5CF3" w:rsidP="000E5CF3">
      <w:pPr>
        <w:outlineLvl w:val="0"/>
        <w:rPr>
          <w:rFonts w:ascii="Open Sans" w:hAnsi="Open Sans" w:cs="Open Sans"/>
          <w:color w:val="000000" w:themeColor="text1"/>
          <w:sz w:val="24"/>
          <w:szCs w:val="24"/>
        </w:rPr>
      </w:pPr>
    </w:p>
    <w:p w14:paraId="388D73D5" w14:textId="53788ADA" w:rsidR="000E5CF3" w:rsidRPr="006405AF" w:rsidRDefault="000E5CF3" w:rsidP="000E5CF3">
      <w:pPr>
        <w:rPr>
          <w:rFonts w:ascii="Open Sans" w:hAnsi="Open Sans" w:cs="Open Sans"/>
          <w:sz w:val="24"/>
          <w:szCs w:val="24"/>
        </w:rPr>
      </w:pPr>
      <w:r w:rsidRPr="006405AF">
        <w:rPr>
          <w:rFonts w:ascii="Open Sans" w:hAnsi="Open Sans" w:cs="Open Sans"/>
          <w:color w:val="000000" w:themeColor="text1"/>
          <w:sz w:val="24"/>
          <w:szCs w:val="24"/>
        </w:rPr>
        <w:t xml:space="preserve">Working with the </w:t>
      </w:r>
      <w:r w:rsidRPr="006405AF">
        <w:rPr>
          <w:rFonts w:ascii="Open Sans" w:hAnsi="Open Sans" w:cs="Open Sans"/>
          <w:b/>
          <w:i/>
          <w:color w:val="000000" w:themeColor="text1"/>
          <w:sz w:val="24"/>
          <w:szCs w:val="24"/>
        </w:rPr>
        <w:t xml:space="preserve">University of Washington - Seattle </w:t>
      </w:r>
      <w:r w:rsidR="00E52705" w:rsidRPr="006405AF">
        <w:rPr>
          <w:rFonts w:ascii="Open Sans" w:hAnsi="Open Sans" w:cs="Open Sans"/>
          <w:b/>
          <w:i/>
          <w:color w:val="000000" w:themeColor="text1"/>
          <w:sz w:val="24"/>
          <w:szCs w:val="24"/>
        </w:rPr>
        <w:t>Campus</w:t>
      </w:r>
      <w:r w:rsidR="00E52705" w:rsidRPr="006405AF">
        <w:rPr>
          <w:rFonts w:ascii="Open Sans" w:hAnsi="Open Sans" w:cs="Open Sans"/>
          <w:color w:val="000000" w:themeColor="text1"/>
          <w:sz w:val="24"/>
          <w:szCs w:val="24"/>
        </w:rPr>
        <w:t xml:space="preserve"> </w:t>
      </w:r>
      <w:r w:rsidRPr="006405AF">
        <w:rPr>
          <w:rFonts w:ascii="Open Sans" w:hAnsi="Open Sans" w:cs="Open Sans"/>
          <w:color w:val="000000" w:themeColor="text1"/>
          <w:sz w:val="24"/>
          <w:szCs w:val="24"/>
        </w:rPr>
        <w:t xml:space="preserve">and </w:t>
      </w:r>
      <w:r w:rsidR="001B491C" w:rsidRPr="006405AF">
        <w:rPr>
          <w:rFonts w:ascii="Open Sans" w:hAnsi="Open Sans" w:cs="Open Sans"/>
          <w:b/>
          <w:i/>
          <w:color w:val="000000" w:themeColor="text1"/>
          <w:sz w:val="24"/>
          <w:szCs w:val="24"/>
        </w:rPr>
        <w:t>Eastern Washington University</w:t>
      </w:r>
      <w:r w:rsidRPr="006405AF">
        <w:rPr>
          <w:rFonts w:ascii="Open Sans" w:hAnsi="Open Sans" w:cs="Open Sans"/>
          <w:color w:val="000000" w:themeColor="text1"/>
          <w:sz w:val="24"/>
          <w:szCs w:val="24"/>
        </w:rPr>
        <w:t xml:space="preserve">, TheDream.US </w:t>
      </w:r>
      <w:r w:rsidR="00E52705" w:rsidRPr="006405AF">
        <w:rPr>
          <w:rFonts w:ascii="Open Sans" w:hAnsi="Open Sans" w:cs="Open Sans"/>
          <w:color w:val="000000" w:themeColor="text1"/>
          <w:sz w:val="24"/>
          <w:szCs w:val="24"/>
        </w:rPr>
        <w:t xml:space="preserve">is offering </w:t>
      </w:r>
      <w:r w:rsidRPr="006405AF">
        <w:rPr>
          <w:rFonts w:ascii="Open Sans" w:hAnsi="Open Sans" w:cs="Open Sans"/>
          <w:color w:val="000000" w:themeColor="text1"/>
          <w:sz w:val="24"/>
          <w:szCs w:val="24"/>
        </w:rPr>
        <w:t xml:space="preserve">graduates from Washington’s community colleges the opportunity of a scholarship </w:t>
      </w:r>
      <w:r w:rsidR="00894723" w:rsidRPr="006405AF">
        <w:rPr>
          <w:rFonts w:ascii="Open Sans" w:hAnsi="Open Sans" w:cs="Open Sans"/>
          <w:color w:val="000000" w:themeColor="text1"/>
          <w:sz w:val="24"/>
          <w:szCs w:val="24"/>
        </w:rPr>
        <w:t xml:space="preserve">and a welcoming collegiate community </w:t>
      </w:r>
      <w:r w:rsidRPr="006405AF">
        <w:rPr>
          <w:rFonts w:ascii="Open Sans" w:hAnsi="Open Sans" w:cs="Open Sans"/>
          <w:color w:val="000000" w:themeColor="text1"/>
          <w:sz w:val="24"/>
          <w:szCs w:val="24"/>
        </w:rPr>
        <w:t>to complete a bachelor</w:t>
      </w:r>
      <w:r w:rsidR="00894723" w:rsidRPr="006405AF">
        <w:rPr>
          <w:rFonts w:ascii="Open Sans" w:hAnsi="Open Sans" w:cs="Open Sans"/>
          <w:color w:val="000000" w:themeColor="text1"/>
          <w:sz w:val="24"/>
          <w:szCs w:val="24"/>
        </w:rPr>
        <w:t>’s</w:t>
      </w:r>
      <w:r w:rsidRPr="006405AF">
        <w:rPr>
          <w:rFonts w:ascii="Open Sans" w:hAnsi="Open Sans" w:cs="Open Sans"/>
          <w:color w:val="000000" w:themeColor="text1"/>
          <w:sz w:val="24"/>
          <w:szCs w:val="24"/>
        </w:rPr>
        <w:t xml:space="preserve"> degree at one of these colleges. </w:t>
      </w:r>
    </w:p>
    <w:p w14:paraId="6D2E16AC" w14:textId="77777777" w:rsidR="00B32B10" w:rsidRPr="006405AF" w:rsidRDefault="00B32B10" w:rsidP="000E5CF3">
      <w:pPr>
        <w:rPr>
          <w:rFonts w:ascii="Open Sans" w:eastAsia="Open Sans" w:hAnsi="Open Sans" w:cs="Open Sans"/>
          <w:b/>
          <w:bCs/>
          <w:sz w:val="24"/>
          <w:szCs w:val="24"/>
        </w:rPr>
      </w:pPr>
    </w:p>
    <w:p w14:paraId="6FCAC696" w14:textId="77777777" w:rsidR="000E5CF3" w:rsidRPr="006405AF" w:rsidRDefault="000E5CF3" w:rsidP="000E5CF3">
      <w:pPr>
        <w:rPr>
          <w:rFonts w:ascii="Open Sans" w:hAnsi="Open Sans" w:cs="Open Sans"/>
          <w:sz w:val="24"/>
          <w:szCs w:val="24"/>
        </w:rPr>
      </w:pPr>
      <w:r w:rsidRPr="006405AF">
        <w:rPr>
          <w:rFonts w:ascii="Open Sans" w:eastAsia="Open Sans" w:hAnsi="Open Sans" w:cs="Open Sans"/>
          <w:b/>
          <w:bCs/>
          <w:sz w:val="24"/>
          <w:szCs w:val="24"/>
        </w:rPr>
        <w:t>Eligibility Criteria - Summary</w:t>
      </w:r>
    </w:p>
    <w:p w14:paraId="51316074" w14:textId="77777777" w:rsidR="000E5CF3" w:rsidRPr="006405AF" w:rsidRDefault="000E5CF3" w:rsidP="000E5CF3">
      <w:pPr>
        <w:rPr>
          <w:rFonts w:ascii="Open Sans" w:eastAsia="Open Sans" w:hAnsi="Open Sans" w:cs="Open Sans"/>
          <w:sz w:val="24"/>
          <w:szCs w:val="24"/>
        </w:rPr>
      </w:pPr>
    </w:p>
    <w:p w14:paraId="6E4E14A2" w14:textId="77777777" w:rsidR="000E5CF3" w:rsidRPr="006405AF" w:rsidRDefault="000E5CF3" w:rsidP="000E5CF3">
      <w:pPr>
        <w:rPr>
          <w:rFonts w:ascii="Open Sans" w:hAnsi="Open Sans" w:cs="Open Sans"/>
          <w:sz w:val="24"/>
          <w:szCs w:val="24"/>
        </w:rPr>
      </w:pPr>
      <w:r w:rsidRPr="006405AF">
        <w:rPr>
          <w:rFonts w:ascii="Open Sans" w:eastAsia="Open Sans" w:hAnsi="Open Sans" w:cs="Open Sans"/>
          <w:sz w:val="24"/>
          <w:szCs w:val="24"/>
        </w:rPr>
        <w:t xml:space="preserve">Students who have or will graduate from a Washington community college in the 2017-18 academic year are eligible to apply if they meet all the eligibility criteria, including:   </w:t>
      </w:r>
    </w:p>
    <w:p w14:paraId="447A8A88" w14:textId="77777777" w:rsidR="000E5CF3" w:rsidRPr="006405AF" w:rsidRDefault="000E5CF3" w:rsidP="000E5CF3">
      <w:pPr>
        <w:numPr>
          <w:ilvl w:val="0"/>
          <w:numId w:val="8"/>
        </w:numPr>
        <w:spacing w:before="100" w:beforeAutospacing="1" w:after="100" w:afterAutospacing="1"/>
        <w:rPr>
          <w:rFonts w:ascii="Open Sans" w:eastAsia="Times New Roman" w:hAnsi="Open Sans" w:cs="Open Sans"/>
          <w:color w:val="231F20"/>
          <w:sz w:val="24"/>
          <w:szCs w:val="24"/>
        </w:rPr>
      </w:pPr>
      <w:r w:rsidRPr="006405AF">
        <w:rPr>
          <w:rFonts w:ascii="Open Sans" w:eastAsia="Times New Roman" w:hAnsi="Open Sans" w:cs="Open Sans"/>
          <w:color w:val="231F20"/>
          <w:sz w:val="24"/>
          <w:szCs w:val="24"/>
        </w:rPr>
        <w:t>Have not previously enrolled in a 4-year university;</w:t>
      </w:r>
    </w:p>
    <w:p w14:paraId="2C214AAA" w14:textId="77777777" w:rsidR="000E5CF3" w:rsidRPr="006405AF" w:rsidRDefault="000E5CF3" w:rsidP="000E5CF3">
      <w:pPr>
        <w:numPr>
          <w:ilvl w:val="0"/>
          <w:numId w:val="8"/>
        </w:numPr>
        <w:spacing w:before="100" w:beforeAutospacing="1" w:after="100" w:afterAutospacing="1"/>
        <w:rPr>
          <w:rFonts w:ascii="Open Sans" w:eastAsia="Times New Roman" w:hAnsi="Open Sans" w:cs="Open Sans"/>
          <w:color w:val="231F20"/>
          <w:sz w:val="24"/>
          <w:szCs w:val="24"/>
        </w:rPr>
      </w:pPr>
      <w:r w:rsidRPr="006405AF">
        <w:rPr>
          <w:rFonts w:ascii="Open Sans" w:eastAsia="Times New Roman" w:hAnsi="Open Sans" w:cs="Open Sans"/>
          <w:color w:val="231F20"/>
          <w:sz w:val="24"/>
          <w:szCs w:val="24"/>
        </w:rPr>
        <w:t>Have community college GPA of 3.0 or better;</w:t>
      </w:r>
    </w:p>
    <w:p w14:paraId="143A2BA2" w14:textId="77777777" w:rsidR="000E5CF3" w:rsidRPr="006405AF" w:rsidRDefault="000E5CF3" w:rsidP="000E5CF3">
      <w:pPr>
        <w:pStyle w:val="ListParagraph"/>
        <w:numPr>
          <w:ilvl w:val="0"/>
          <w:numId w:val="8"/>
        </w:numPr>
        <w:spacing w:line="280" w:lineRule="atLeast"/>
        <w:rPr>
          <w:rFonts w:ascii="Open Sans" w:eastAsia="Times New Roman" w:hAnsi="Open Sans" w:cs="Open Sans"/>
          <w:color w:val="231F20"/>
          <w:sz w:val="24"/>
          <w:szCs w:val="24"/>
        </w:rPr>
      </w:pPr>
      <w:r w:rsidRPr="006405AF">
        <w:rPr>
          <w:rFonts w:ascii="Open Sans" w:eastAsia="Times New Roman" w:hAnsi="Open Sans" w:cs="Open Sans"/>
          <w:color w:val="231F20"/>
          <w:sz w:val="24"/>
          <w:szCs w:val="24"/>
        </w:rPr>
        <w:t>Are eligible for in-state tuition;</w:t>
      </w:r>
    </w:p>
    <w:p w14:paraId="16A8B175" w14:textId="148E14E6" w:rsidR="000E5CF3" w:rsidRPr="006405AF" w:rsidRDefault="000E5CF3" w:rsidP="000E5CF3">
      <w:pPr>
        <w:pStyle w:val="ListParagraph"/>
        <w:numPr>
          <w:ilvl w:val="0"/>
          <w:numId w:val="8"/>
        </w:numPr>
        <w:spacing w:line="280" w:lineRule="atLeast"/>
        <w:rPr>
          <w:rFonts w:ascii="Open Sans" w:eastAsia="Times New Roman" w:hAnsi="Open Sans" w:cs="Open Sans"/>
          <w:color w:val="231F20"/>
          <w:sz w:val="24"/>
          <w:szCs w:val="24"/>
        </w:rPr>
      </w:pPr>
      <w:r w:rsidRPr="006405AF">
        <w:rPr>
          <w:rFonts w:ascii="Open Sans" w:eastAsia="Times New Roman" w:hAnsi="Open Sans" w:cs="Open Sans"/>
          <w:color w:val="231F20"/>
          <w:sz w:val="24"/>
          <w:szCs w:val="24"/>
        </w:rPr>
        <w:t xml:space="preserve">Have DACA or TPS or can certify that they </w:t>
      </w:r>
      <w:r w:rsidR="00894723" w:rsidRPr="006405AF">
        <w:rPr>
          <w:rFonts w:ascii="Open Sans" w:eastAsia="Times New Roman" w:hAnsi="Open Sans" w:cs="Open Sans"/>
          <w:color w:val="231F20"/>
          <w:sz w:val="24"/>
          <w:szCs w:val="24"/>
        </w:rPr>
        <w:t>meet</w:t>
      </w:r>
      <w:r w:rsidRPr="006405AF">
        <w:rPr>
          <w:rFonts w:ascii="Open Sans" w:eastAsia="Times New Roman" w:hAnsi="Open Sans" w:cs="Open Sans"/>
          <w:color w:val="231F20"/>
          <w:sz w:val="24"/>
          <w:szCs w:val="24"/>
        </w:rPr>
        <w:t xml:space="preserve"> </w:t>
      </w:r>
      <w:r w:rsidR="00BE2E28" w:rsidRPr="006405AF">
        <w:rPr>
          <w:rFonts w:ascii="Open Sans" w:eastAsia="Times New Roman" w:hAnsi="Open Sans" w:cs="Open Sans"/>
          <w:color w:val="231F20"/>
          <w:sz w:val="24"/>
          <w:szCs w:val="24"/>
        </w:rPr>
        <w:t>our</w:t>
      </w:r>
      <w:r w:rsidRPr="006405AF">
        <w:rPr>
          <w:rFonts w:ascii="Open Sans" w:eastAsia="Times New Roman" w:hAnsi="Open Sans" w:cs="Open Sans"/>
          <w:color w:val="231F20"/>
          <w:sz w:val="24"/>
          <w:szCs w:val="24"/>
        </w:rPr>
        <w:t xml:space="preserve"> immigration eligibility criteria (which mirror the DACA eligibility criteria);</w:t>
      </w:r>
    </w:p>
    <w:p w14:paraId="60AC938B" w14:textId="77777777" w:rsidR="000E5CF3" w:rsidRPr="006405AF" w:rsidRDefault="000E5CF3" w:rsidP="000E5CF3">
      <w:pPr>
        <w:pStyle w:val="ListParagraph"/>
        <w:numPr>
          <w:ilvl w:val="0"/>
          <w:numId w:val="8"/>
        </w:numPr>
        <w:spacing w:before="100" w:beforeAutospacing="1" w:after="100" w:afterAutospacing="1"/>
        <w:rPr>
          <w:rFonts w:ascii="Open Sans" w:eastAsia="Open Sans" w:hAnsi="Open Sans" w:cs="Open Sans"/>
          <w:sz w:val="24"/>
          <w:szCs w:val="24"/>
        </w:rPr>
      </w:pPr>
      <w:r w:rsidRPr="006405AF">
        <w:rPr>
          <w:rFonts w:ascii="Open Sans" w:eastAsia="Times New Roman" w:hAnsi="Open Sans" w:cs="Open Sans"/>
          <w:color w:val="231F20"/>
          <w:sz w:val="24"/>
          <w:szCs w:val="24"/>
        </w:rPr>
        <w:t>Demonstrate significant unmet financial need.</w:t>
      </w:r>
    </w:p>
    <w:p w14:paraId="57A5249F" w14:textId="77777777" w:rsidR="000E5CF3" w:rsidRPr="006405AF" w:rsidRDefault="000E5CF3" w:rsidP="000E5CF3">
      <w:pPr>
        <w:rPr>
          <w:rFonts w:ascii="Open Sans" w:eastAsia="Open Sans" w:hAnsi="Open Sans" w:cs="Open Sans"/>
          <w:b/>
          <w:sz w:val="24"/>
          <w:szCs w:val="24"/>
        </w:rPr>
      </w:pPr>
      <w:r w:rsidRPr="006405AF">
        <w:rPr>
          <w:rFonts w:ascii="Open Sans" w:eastAsia="Open Sans" w:hAnsi="Open Sans" w:cs="Open Sans"/>
          <w:b/>
          <w:sz w:val="24"/>
          <w:szCs w:val="24"/>
        </w:rPr>
        <w:lastRenderedPageBreak/>
        <w:t>The Award - Summary</w:t>
      </w:r>
    </w:p>
    <w:p w14:paraId="757ABB87" w14:textId="77777777" w:rsidR="000E5CF3" w:rsidRPr="006405AF" w:rsidRDefault="000E5CF3" w:rsidP="000E5CF3">
      <w:pPr>
        <w:rPr>
          <w:rFonts w:ascii="Open Sans" w:eastAsia="Open Sans" w:hAnsi="Open Sans" w:cs="Open Sans"/>
          <w:sz w:val="24"/>
          <w:szCs w:val="24"/>
        </w:rPr>
      </w:pPr>
    </w:p>
    <w:p w14:paraId="00792D19" w14:textId="759F1182" w:rsidR="00A83D92" w:rsidRPr="006405AF" w:rsidRDefault="00A83D92" w:rsidP="000E5CF3">
      <w:pPr>
        <w:rPr>
          <w:rFonts w:ascii="Open Sans" w:eastAsia="Open Sans" w:hAnsi="Open Sans" w:cs="Open Sans"/>
          <w:sz w:val="24"/>
          <w:szCs w:val="24"/>
        </w:rPr>
      </w:pPr>
      <w:r w:rsidRPr="006405AF">
        <w:rPr>
          <w:rFonts w:ascii="Open Sans" w:eastAsia="Open Sans" w:hAnsi="Open Sans" w:cs="Open Sans"/>
          <w:sz w:val="24"/>
          <w:szCs w:val="24"/>
        </w:rPr>
        <w:t xml:space="preserve">The scholarship award will cover tuition and fees </w:t>
      </w:r>
      <w:r w:rsidRPr="006405AF">
        <w:rPr>
          <w:rFonts w:ascii="Open Sans" w:eastAsia="Open Sans" w:hAnsi="Open Sans" w:cs="Open Sans"/>
          <w:b/>
          <w:bCs/>
          <w:i/>
          <w:iCs/>
          <w:sz w:val="24"/>
          <w:szCs w:val="24"/>
        </w:rPr>
        <w:t>up to</w:t>
      </w:r>
      <w:r w:rsidRPr="006405AF">
        <w:rPr>
          <w:rFonts w:ascii="Open Sans" w:eastAsia="Open Sans" w:hAnsi="Open Sans" w:cs="Open Sans"/>
          <w:sz w:val="24"/>
          <w:szCs w:val="24"/>
        </w:rPr>
        <w:t xml:space="preserve"> a maximum of $7,250 per year at either the University of Washington or </w:t>
      </w:r>
      <w:r w:rsidR="00E52705" w:rsidRPr="006405AF">
        <w:rPr>
          <w:rFonts w:ascii="Open Sans" w:eastAsia="Open Sans" w:hAnsi="Open Sans" w:cs="Open Sans"/>
          <w:sz w:val="24"/>
          <w:szCs w:val="24"/>
        </w:rPr>
        <w:t>Eastern Washington University</w:t>
      </w:r>
      <w:r w:rsidRPr="006405AF">
        <w:rPr>
          <w:rFonts w:ascii="Open Sans" w:eastAsia="Open Sans" w:hAnsi="Open Sans" w:cs="Open Sans"/>
          <w:sz w:val="24"/>
          <w:szCs w:val="24"/>
        </w:rPr>
        <w:t xml:space="preserve">. The award amount will be based on the </w:t>
      </w:r>
      <w:r w:rsidR="00522E19" w:rsidRPr="006405AF">
        <w:rPr>
          <w:rFonts w:ascii="Open Sans" w:eastAsia="Open Sans" w:hAnsi="Open Sans" w:cs="Open Sans"/>
          <w:sz w:val="24"/>
          <w:szCs w:val="24"/>
        </w:rPr>
        <w:t xml:space="preserve">cost of </w:t>
      </w:r>
      <w:r w:rsidRPr="006405AF">
        <w:rPr>
          <w:rFonts w:ascii="Open Sans" w:eastAsia="Open Sans" w:hAnsi="Open Sans" w:cs="Open Sans"/>
          <w:sz w:val="24"/>
          <w:szCs w:val="24"/>
        </w:rPr>
        <w:t>tuition and fees for the Scholar’s enrollment and will not be reduced by state, institutional, or other scholarship aid unless the Scholar is over-funded based on total cost of attendance. The total maximum award i</w:t>
      </w:r>
      <w:r w:rsidR="00522E19" w:rsidRPr="006405AF">
        <w:rPr>
          <w:rFonts w:ascii="Open Sans" w:eastAsia="Open Sans" w:hAnsi="Open Sans" w:cs="Open Sans"/>
          <w:sz w:val="24"/>
          <w:szCs w:val="24"/>
        </w:rPr>
        <w:t>s</w:t>
      </w:r>
      <w:r w:rsidRPr="006405AF">
        <w:rPr>
          <w:rFonts w:ascii="Open Sans" w:eastAsia="Open Sans" w:hAnsi="Open Sans" w:cs="Open Sans"/>
          <w:sz w:val="24"/>
          <w:szCs w:val="24"/>
        </w:rPr>
        <w:t xml:space="preserve"> $14,500.</w:t>
      </w:r>
    </w:p>
    <w:p w14:paraId="6BC7E26B" w14:textId="113459A7" w:rsidR="00E52705" w:rsidRPr="006405AF" w:rsidRDefault="00E52705" w:rsidP="000E5CF3">
      <w:pPr>
        <w:rPr>
          <w:rFonts w:ascii="Open Sans" w:eastAsia="Open Sans" w:hAnsi="Open Sans" w:cs="Open Sans"/>
          <w:sz w:val="24"/>
          <w:szCs w:val="24"/>
        </w:rPr>
      </w:pPr>
    </w:p>
    <w:p w14:paraId="56CD1032" w14:textId="56A7738F" w:rsidR="00467F28" w:rsidRPr="006405AF" w:rsidRDefault="000E5CF3" w:rsidP="0091510E">
      <w:pPr>
        <w:rPr>
          <w:rFonts w:ascii="Open Sans" w:eastAsia="Open Sans" w:hAnsi="Open Sans" w:cs="Open Sans"/>
          <w:sz w:val="24"/>
          <w:szCs w:val="24"/>
        </w:rPr>
      </w:pPr>
      <w:r w:rsidRPr="006405AF">
        <w:rPr>
          <w:rFonts w:ascii="Open Sans" w:eastAsia="Open Sans" w:hAnsi="Open Sans" w:cs="Open Sans"/>
          <w:sz w:val="24"/>
          <w:szCs w:val="24"/>
        </w:rPr>
        <w:t xml:space="preserve">If a student receives the award, they must be accepted to and enroll full-time (more than 12 credits per term) in either the </w:t>
      </w:r>
      <w:r w:rsidRPr="006405AF">
        <w:rPr>
          <w:rFonts w:ascii="Open Sans" w:eastAsia="Open Sans" w:hAnsi="Open Sans" w:cs="Open Sans"/>
          <w:b/>
          <w:i/>
          <w:sz w:val="24"/>
          <w:szCs w:val="24"/>
        </w:rPr>
        <w:t>University of Washington</w:t>
      </w:r>
      <w:r w:rsidR="00390FDB" w:rsidRPr="006405AF">
        <w:rPr>
          <w:rFonts w:ascii="Open Sans" w:eastAsia="Open Sans" w:hAnsi="Open Sans" w:cs="Open Sans"/>
          <w:b/>
          <w:i/>
          <w:sz w:val="24"/>
          <w:szCs w:val="24"/>
        </w:rPr>
        <w:t xml:space="preserve"> - Seattle</w:t>
      </w:r>
      <w:r w:rsidRPr="006405AF">
        <w:rPr>
          <w:rFonts w:ascii="Open Sans" w:eastAsia="Open Sans" w:hAnsi="Open Sans" w:cs="Open Sans"/>
          <w:b/>
          <w:i/>
          <w:sz w:val="24"/>
          <w:szCs w:val="24"/>
        </w:rPr>
        <w:t xml:space="preserve"> </w:t>
      </w:r>
      <w:r w:rsidR="00E52705" w:rsidRPr="006405AF">
        <w:rPr>
          <w:rFonts w:ascii="Open Sans" w:eastAsia="Open Sans" w:hAnsi="Open Sans" w:cs="Open Sans"/>
          <w:b/>
          <w:i/>
          <w:sz w:val="24"/>
          <w:szCs w:val="24"/>
        </w:rPr>
        <w:t>Campus</w:t>
      </w:r>
      <w:r w:rsidR="00E52705" w:rsidRPr="006405AF">
        <w:rPr>
          <w:rFonts w:ascii="Open Sans" w:eastAsia="Open Sans" w:hAnsi="Open Sans" w:cs="Open Sans"/>
          <w:sz w:val="24"/>
          <w:szCs w:val="24"/>
        </w:rPr>
        <w:t xml:space="preserve"> </w:t>
      </w:r>
      <w:r w:rsidRPr="006405AF">
        <w:rPr>
          <w:rFonts w:ascii="Open Sans" w:eastAsia="Open Sans" w:hAnsi="Open Sans" w:cs="Open Sans"/>
          <w:sz w:val="24"/>
          <w:szCs w:val="24"/>
        </w:rPr>
        <w:t xml:space="preserve">or </w:t>
      </w:r>
      <w:r w:rsidR="00390FDB" w:rsidRPr="006405AF">
        <w:rPr>
          <w:rFonts w:ascii="Open Sans" w:eastAsia="Open Sans" w:hAnsi="Open Sans" w:cs="Open Sans"/>
          <w:b/>
          <w:i/>
          <w:sz w:val="24"/>
          <w:szCs w:val="24"/>
        </w:rPr>
        <w:t>Eastern Washington University</w:t>
      </w:r>
      <w:r w:rsidR="00390FDB" w:rsidRPr="006405AF">
        <w:rPr>
          <w:rFonts w:ascii="Open Sans" w:eastAsia="Open Sans" w:hAnsi="Open Sans" w:cs="Open Sans"/>
          <w:sz w:val="24"/>
          <w:szCs w:val="24"/>
        </w:rPr>
        <w:t xml:space="preserve"> </w:t>
      </w:r>
      <w:r w:rsidRPr="006405AF">
        <w:rPr>
          <w:rFonts w:ascii="Open Sans" w:eastAsia="Open Sans" w:hAnsi="Open Sans" w:cs="Open Sans"/>
          <w:sz w:val="24"/>
          <w:szCs w:val="24"/>
        </w:rPr>
        <w:t xml:space="preserve">in the </w:t>
      </w:r>
      <w:r w:rsidR="00A83D92" w:rsidRPr="006405AF">
        <w:rPr>
          <w:rFonts w:ascii="Open Sans" w:eastAsia="Open Sans" w:hAnsi="Open Sans" w:cs="Open Sans"/>
          <w:sz w:val="24"/>
          <w:szCs w:val="24"/>
        </w:rPr>
        <w:t>Fall of 2018-19.</w:t>
      </w:r>
      <w:r w:rsidRPr="006405AF">
        <w:rPr>
          <w:rFonts w:ascii="Open Sans" w:eastAsia="Open Sans" w:hAnsi="Open Sans" w:cs="Open Sans"/>
          <w:sz w:val="24"/>
          <w:szCs w:val="24"/>
        </w:rPr>
        <w:t xml:space="preserve"> </w:t>
      </w:r>
      <w:r w:rsidR="00A83D92" w:rsidRPr="006405AF">
        <w:rPr>
          <w:rFonts w:ascii="Open Sans" w:eastAsia="Open Sans" w:hAnsi="Open Sans" w:cs="Open Sans"/>
          <w:sz w:val="24"/>
          <w:szCs w:val="24"/>
        </w:rPr>
        <w:t xml:space="preserve"> </w:t>
      </w:r>
      <w:r w:rsidRPr="006405AF">
        <w:rPr>
          <w:rFonts w:ascii="Open Sans" w:eastAsia="Open Sans" w:hAnsi="Open Sans" w:cs="Open Sans"/>
          <w:sz w:val="24"/>
          <w:szCs w:val="24"/>
        </w:rPr>
        <w:t xml:space="preserve">They may renew the award </w:t>
      </w:r>
      <w:r w:rsidR="003322EB" w:rsidRPr="006405AF">
        <w:rPr>
          <w:rFonts w:ascii="Open Sans" w:eastAsia="Open Sans" w:hAnsi="Open Sans" w:cs="Open Sans"/>
          <w:sz w:val="24"/>
          <w:szCs w:val="24"/>
        </w:rPr>
        <w:t>for up to three years</w:t>
      </w:r>
      <w:r w:rsidRPr="006405AF">
        <w:rPr>
          <w:rFonts w:ascii="Open Sans" w:eastAsia="Open Sans" w:hAnsi="Open Sans" w:cs="Open Sans"/>
          <w:sz w:val="24"/>
          <w:szCs w:val="24"/>
        </w:rPr>
        <w:t>, so long as they meet the continuing eligibility criteria – including continuous full-time enrollment and a college GPA of 3.0</w:t>
      </w:r>
      <w:r w:rsidR="00522E19" w:rsidRPr="006405AF">
        <w:rPr>
          <w:rFonts w:ascii="Open Sans" w:eastAsia="Open Sans" w:hAnsi="Open Sans" w:cs="Open Sans"/>
          <w:sz w:val="24"/>
          <w:szCs w:val="24"/>
        </w:rPr>
        <w:t xml:space="preserve"> and do not exceed the maximum award of $14,500</w:t>
      </w:r>
      <w:r w:rsidRPr="006405AF">
        <w:rPr>
          <w:rFonts w:ascii="Open Sans" w:eastAsia="Open Sans" w:hAnsi="Open Sans" w:cs="Open Sans"/>
          <w:sz w:val="24"/>
          <w:szCs w:val="24"/>
        </w:rPr>
        <w:t>.</w:t>
      </w:r>
    </w:p>
    <w:p w14:paraId="71090B6A" w14:textId="29D7B824" w:rsidR="00AC4375" w:rsidRPr="006405AF" w:rsidRDefault="00AC4375" w:rsidP="0091510E">
      <w:pPr>
        <w:rPr>
          <w:rFonts w:ascii="Open Sans" w:eastAsia="Open Sans" w:hAnsi="Open Sans" w:cs="Open Sans"/>
          <w:sz w:val="24"/>
          <w:szCs w:val="24"/>
        </w:rPr>
      </w:pPr>
    </w:p>
    <w:p w14:paraId="35B7D5BB" w14:textId="77777777" w:rsidR="00AC4375" w:rsidRPr="006405AF" w:rsidRDefault="00AC4375" w:rsidP="00AC4375">
      <w:pPr>
        <w:rPr>
          <w:rFonts w:ascii="Open Sans" w:eastAsia="Open Sans" w:hAnsi="Open Sans" w:cs="Open Sans"/>
          <w:b/>
          <w:sz w:val="24"/>
          <w:szCs w:val="24"/>
        </w:rPr>
      </w:pPr>
      <w:r w:rsidRPr="006405AF">
        <w:rPr>
          <w:rFonts w:ascii="Open Sans" w:eastAsia="Open Sans" w:hAnsi="Open Sans" w:cs="Open Sans"/>
          <w:b/>
          <w:sz w:val="24"/>
          <w:szCs w:val="24"/>
        </w:rPr>
        <w:t>More Than a Scholarship</w:t>
      </w:r>
    </w:p>
    <w:p w14:paraId="688F3CE0" w14:textId="77777777" w:rsidR="00AC4375" w:rsidRPr="006405AF" w:rsidRDefault="00AC4375" w:rsidP="00AC4375">
      <w:pPr>
        <w:rPr>
          <w:rFonts w:ascii="Open Sans" w:eastAsia="Open Sans" w:hAnsi="Open Sans" w:cs="Open Sans"/>
          <w:sz w:val="24"/>
          <w:szCs w:val="24"/>
        </w:rPr>
      </w:pPr>
    </w:p>
    <w:p w14:paraId="5A1F4453" w14:textId="77777777" w:rsidR="00AC4375" w:rsidRPr="006405AF" w:rsidRDefault="00AC4375" w:rsidP="00AC4375">
      <w:pPr>
        <w:rPr>
          <w:rFonts w:ascii="Open Sans" w:hAnsi="Open Sans" w:cs="Open Sans"/>
          <w:color w:val="000000" w:themeColor="text1"/>
          <w:sz w:val="24"/>
          <w:szCs w:val="24"/>
        </w:rPr>
      </w:pPr>
      <w:r w:rsidRPr="006405AF">
        <w:rPr>
          <w:rFonts w:ascii="Open Sans" w:hAnsi="Open Sans" w:cs="Open Sans"/>
          <w:color w:val="000000" w:themeColor="text1"/>
          <w:sz w:val="24"/>
          <w:szCs w:val="24"/>
        </w:rPr>
        <w:t xml:space="preserve">TheDream.US has created a college access and success model to help ensure DREAMers are able to attend college and graduate </w:t>
      </w:r>
      <w:r w:rsidRPr="006405AF">
        <w:rPr>
          <w:rFonts w:ascii="Open Sans" w:hAnsi="Open Sans" w:cs="Open Sans"/>
          <w:sz w:val="24"/>
          <w:szCs w:val="24"/>
        </w:rPr>
        <w:t>with career-ready degrees.</w:t>
      </w:r>
    </w:p>
    <w:p w14:paraId="7C8D1404" w14:textId="77777777" w:rsidR="00AC4375" w:rsidRPr="006405AF" w:rsidRDefault="00AC4375" w:rsidP="00AC4375">
      <w:pPr>
        <w:rPr>
          <w:rFonts w:ascii="Open Sans" w:hAnsi="Open Sans" w:cs="Open Sans"/>
          <w:color w:val="000000" w:themeColor="text1"/>
          <w:sz w:val="24"/>
          <w:szCs w:val="24"/>
        </w:rPr>
      </w:pPr>
    </w:p>
    <w:p w14:paraId="4B45E4EC" w14:textId="77777777" w:rsidR="00AC4375" w:rsidRPr="006405AF" w:rsidRDefault="00AC4375" w:rsidP="00AC4375">
      <w:pPr>
        <w:spacing w:line="280" w:lineRule="atLeast"/>
        <w:outlineLvl w:val="0"/>
        <w:rPr>
          <w:rFonts w:ascii="Open Sans" w:hAnsi="Open Sans" w:cs="Open Sans"/>
          <w:color w:val="000000" w:themeColor="text1"/>
          <w:sz w:val="24"/>
          <w:szCs w:val="24"/>
        </w:rPr>
      </w:pPr>
      <w:r w:rsidRPr="006405AF">
        <w:rPr>
          <w:rFonts w:ascii="Open Sans" w:hAnsi="Open Sans" w:cs="Open Sans"/>
          <w:color w:val="000000" w:themeColor="text1"/>
          <w:sz w:val="24"/>
          <w:szCs w:val="24"/>
        </w:rPr>
        <w:t>UW-Seattle and EWU are committed to our Scholars’ success and</w:t>
      </w:r>
      <w:r w:rsidRPr="006405AF">
        <w:rPr>
          <w:rFonts w:ascii="Open Sans" w:hAnsi="Open Sans" w:cs="Open Sans"/>
          <w:b/>
          <w:color w:val="000000" w:themeColor="text1"/>
          <w:sz w:val="24"/>
          <w:szCs w:val="24"/>
        </w:rPr>
        <w:t xml:space="preserve"> will </w:t>
      </w:r>
      <w:r w:rsidRPr="006405AF">
        <w:rPr>
          <w:rFonts w:ascii="Open Sans" w:hAnsi="Open Sans" w:cs="Open Sans"/>
          <w:b/>
          <w:bCs/>
          <w:iCs/>
          <w:color w:val="000000" w:themeColor="text1"/>
          <w:sz w:val="24"/>
          <w:szCs w:val="24"/>
        </w:rPr>
        <w:t xml:space="preserve">provide a dedicated Scholar Advisor </w:t>
      </w:r>
      <w:r w:rsidRPr="006405AF">
        <w:rPr>
          <w:rFonts w:ascii="Open Sans" w:hAnsi="Open Sans" w:cs="Open Sans"/>
          <w:bCs/>
          <w:iCs/>
          <w:color w:val="000000" w:themeColor="text1"/>
          <w:sz w:val="24"/>
          <w:szCs w:val="24"/>
        </w:rPr>
        <w:t>to</w:t>
      </w:r>
      <w:r w:rsidRPr="006405AF">
        <w:rPr>
          <w:rFonts w:ascii="Open Sans" w:hAnsi="Open Sans" w:cs="Open Sans"/>
          <w:b/>
          <w:bCs/>
          <w:iCs/>
          <w:color w:val="000000" w:themeColor="text1"/>
          <w:sz w:val="24"/>
          <w:szCs w:val="24"/>
        </w:rPr>
        <w:t xml:space="preserve"> </w:t>
      </w:r>
      <w:r w:rsidRPr="006405AF">
        <w:rPr>
          <w:rFonts w:ascii="Open Sans" w:hAnsi="Open Sans" w:cs="Open Sans"/>
          <w:color w:val="000000" w:themeColor="text1"/>
          <w:sz w:val="24"/>
          <w:szCs w:val="24"/>
        </w:rPr>
        <w:t>assist our Scholars in successfully navigating their college journey and accessing any needed services.</w:t>
      </w:r>
    </w:p>
    <w:p w14:paraId="536C1B28" w14:textId="77777777" w:rsidR="00AC4375" w:rsidRPr="006405AF" w:rsidRDefault="00AC4375" w:rsidP="00AC4375">
      <w:pPr>
        <w:spacing w:line="280" w:lineRule="atLeast"/>
        <w:outlineLvl w:val="0"/>
        <w:rPr>
          <w:rFonts w:ascii="Open Sans" w:hAnsi="Open Sans" w:cs="Open Sans"/>
          <w:b/>
          <w:color w:val="000000" w:themeColor="text1"/>
          <w:sz w:val="24"/>
          <w:szCs w:val="24"/>
        </w:rPr>
      </w:pPr>
    </w:p>
    <w:p w14:paraId="755ABD2C" w14:textId="77777777" w:rsidR="00AC4375" w:rsidRPr="006405AF" w:rsidRDefault="00AC4375" w:rsidP="00AC4375">
      <w:pPr>
        <w:spacing w:line="280" w:lineRule="atLeast"/>
        <w:outlineLvl w:val="0"/>
        <w:rPr>
          <w:rFonts w:ascii="Open Sans" w:hAnsi="Open Sans" w:cs="Open Sans"/>
          <w:color w:val="000000" w:themeColor="text1"/>
          <w:sz w:val="24"/>
          <w:szCs w:val="24"/>
        </w:rPr>
      </w:pPr>
      <w:r w:rsidRPr="006405AF">
        <w:rPr>
          <w:rFonts w:ascii="Open Sans" w:hAnsi="Open Sans" w:cs="Open Sans"/>
          <w:b/>
          <w:color w:val="000000" w:themeColor="text1"/>
          <w:sz w:val="24"/>
          <w:szCs w:val="24"/>
        </w:rPr>
        <w:t>Our national community of Scholars provide peer-to-peer support</w:t>
      </w:r>
      <w:r w:rsidRPr="006405AF">
        <w:rPr>
          <w:rFonts w:ascii="Open Sans" w:hAnsi="Open Sans" w:cs="Open Sans"/>
          <w:color w:val="000000" w:themeColor="text1"/>
          <w:sz w:val="24"/>
          <w:szCs w:val="24"/>
        </w:rPr>
        <w:t xml:space="preserve"> both on-campus and as part of a national Facebook community. They—better than anyone else—understand each other’s journeys and what it takes to succeed. We provide opportunities for the community to come together through online hangouts and a summer leadership development webinar series. </w:t>
      </w:r>
    </w:p>
    <w:p w14:paraId="3518338D" w14:textId="77777777" w:rsidR="00AC4375" w:rsidRPr="006405AF" w:rsidRDefault="00AC4375" w:rsidP="00AC4375">
      <w:pPr>
        <w:spacing w:line="280" w:lineRule="atLeast"/>
        <w:outlineLvl w:val="0"/>
        <w:rPr>
          <w:rFonts w:ascii="Open Sans" w:hAnsi="Open Sans" w:cs="Open Sans"/>
          <w:color w:val="000000" w:themeColor="text1"/>
          <w:sz w:val="24"/>
          <w:szCs w:val="24"/>
        </w:rPr>
      </w:pPr>
    </w:p>
    <w:p w14:paraId="7C7E77B8" w14:textId="77777777" w:rsidR="00AC4375" w:rsidRPr="006405AF" w:rsidRDefault="00AC4375" w:rsidP="00AC4375">
      <w:pPr>
        <w:spacing w:line="280" w:lineRule="atLeast"/>
        <w:outlineLvl w:val="0"/>
        <w:rPr>
          <w:rFonts w:ascii="Open Sans" w:hAnsi="Open Sans" w:cs="Open Sans"/>
          <w:color w:val="000000" w:themeColor="text1"/>
          <w:sz w:val="24"/>
          <w:szCs w:val="24"/>
        </w:rPr>
      </w:pPr>
      <w:r w:rsidRPr="006405AF">
        <w:rPr>
          <w:rFonts w:ascii="Open Sans" w:hAnsi="Open Sans" w:cs="Open Sans"/>
          <w:b/>
          <w:color w:val="000000" w:themeColor="text1"/>
          <w:sz w:val="24"/>
          <w:szCs w:val="24"/>
        </w:rPr>
        <w:t>We use data to monitor our Scholars’ academic progress</w:t>
      </w:r>
      <w:r w:rsidRPr="006405AF">
        <w:rPr>
          <w:rFonts w:ascii="Open Sans" w:hAnsi="Open Sans" w:cs="Open Sans"/>
          <w:color w:val="000000" w:themeColor="text1"/>
          <w:sz w:val="24"/>
          <w:szCs w:val="24"/>
        </w:rPr>
        <w:t xml:space="preserve">, success, and struggles. </w:t>
      </w:r>
    </w:p>
    <w:p w14:paraId="1AC3C355" w14:textId="77777777" w:rsidR="00AC4375" w:rsidRPr="006405AF" w:rsidRDefault="00AC4375" w:rsidP="00AC4375">
      <w:pPr>
        <w:spacing w:line="280" w:lineRule="atLeast"/>
        <w:outlineLvl w:val="0"/>
        <w:rPr>
          <w:rFonts w:ascii="Open Sans" w:hAnsi="Open Sans" w:cs="Open Sans"/>
          <w:color w:val="000000" w:themeColor="text1"/>
          <w:sz w:val="24"/>
          <w:szCs w:val="24"/>
        </w:rPr>
      </w:pPr>
      <w:r w:rsidRPr="006405AF">
        <w:rPr>
          <w:rFonts w:ascii="Open Sans" w:hAnsi="Open Sans" w:cs="Open Sans"/>
          <w:color w:val="000000" w:themeColor="text1"/>
          <w:sz w:val="24"/>
          <w:szCs w:val="24"/>
        </w:rPr>
        <w:t>We track early warning signs to ensure they are getting the help needed to succeed.</w:t>
      </w:r>
    </w:p>
    <w:p w14:paraId="53BFF50C" w14:textId="77777777" w:rsidR="00AC4375" w:rsidRPr="006405AF" w:rsidRDefault="00AC4375" w:rsidP="0091510E">
      <w:pPr>
        <w:rPr>
          <w:rFonts w:ascii="Open Sans" w:eastAsia="Open Sans" w:hAnsi="Open Sans" w:cs="Open Sans"/>
          <w:sz w:val="24"/>
          <w:szCs w:val="24"/>
        </w:rPr>
      </w:pPr>
    </w:p>
    <w:p w14:paraId="1625E16C" w14:textId="3E991C47" w:rsidR="00C60BC2" w:rsidRDefault="00C60BC2" w:rsidP="0091510E">
      <w:pPr>
        <w:rPr>
          <w:rFonts w:ascii="Open Sans" w:eastAsia="Open Sans" w:hAnsi="Open Sans" w:cs="Open Sans"/>
        </w:rPr>
      </w:pPr>
    </w:p>
    <w:p w14:paraId="05F59500" w14:textId="77777777" w:rsidR="00C60BC2" w:rsidRPr="00AC4375" w:rsidRDefault="00C60BC2" w:rsidP="00AC4375">
      <w:pPr>
        <w:jc w:val="center"/>
        <w:rPr>
          <w:rFonts w:ascii="Open Sans" w:eastAsia="Open Sans" w:hAnsi="Open Sans" w:cs="Open Sans"/>
          <w:b/>
          <w:bCs/>
          <w:sz w:val="32"/>
        </w:rPr>
      </w:pPr>
      <w:r w:rsidRPr="00AC4375">
        <w:rPr>
          <w:rFonts w:ascii="Open Sans" w:eastAsia="Open Sans" w:hAnsi="Open Sans" w:cs="Open Sans"/>
          <w:b/>
          <w:bCs/>
          <w:sz w:val="32"/>
        </w:rPr>
        <w:t>Important Dates</w:t>
      </w:r>
    </w:p>
    <w:p w14:paraId="7AFB68A6" w14:textId="6035DDA5" w:rsidR="00C60BC2" w:rsidRPr="00AC4375" w:rsidRDefault="00C60BC2" w:rsidP="00AC4375">
      <w:pPr>
        <w:pStyle w:val="ListParagraph"/>
        <w:numPr>
          <w:ilvl w:val="0"/>
          <w:numId w:val="7"/>
        </w:numPr>
        <w:spacing w:line="280" w:lineRule="atLeast"/>
        <w:rPr>
          <w:rFonts w:ascii="Open Sans" w:eastAsia="Open Sans" w:hAnsi="Open Sans" w:cs="Open Sans"/>
          <w:sz w:val="32"/>
        </w:rPr>
      </w:pPr>
      <w:r w:rsidRPr="00AC4375">
        <w:rPr>
          <w:rFonts w:ascii="Open Sans" w:eastAsia="Open Sans" w:hAnsi="Open Sans" w:cs="Open Sans"/>
          <w:sz w:val="32"/>
        </w:rPr>
        <w:t>November 1, 2017 - Application Opens</w:t>
      </w:r>
    </w:p>
    <w:p w14:paraId="19EAB2A0" w14:textId="77777777" w:rsidR="00C60BC2" w:rsidRPr="00AC4375" w:rsidRDefault="00C60BC2" w:rsidP="00AC4375">
      <w:pPr>
        <w:pStyle w:val="ListParagraph"/>
        <w:numPr>
          <w:ilvl w:val="0"/>
          <w:numId w:val="7"/>
        </w:numPr>
        <w:spacing w:line="280" w:lineRule="atLeast"/>
        <w:rPr>
          <w:rFonts w:ascii="Open Sans" w:hAnsi="Open Sans" w:cs="Open Sans"/>
          <w:b/>
          <w:i/>
          <w:color w:val="FF0000"/>
          <w:sz w:val="32"/>
        </w:rPr>
      </w:pPr>
      <w:r w:rsidRPr="00AC4375">
        <w:rPr>
          <w:rFonts w:ascii="Open Sans" w:eastAsia="Open Sans" w:hAnsi="Open Sans" w:cs="Open Sans"/>
          <w:b/>
          <w:i/>
          <w:color w:val="FF0000"/>
          <w:sz w:val="32"/>
        </w:rPr>
        <w:t>March 1, 2018 - Application Closes</w:t>
      </w:r>
    </w:p>
    <w:p w14:paraId="5BD36397" w14:textId="7E3F651C" w:rsidR="00C60BC2" w:rsidRPr="00AC4375" w:rsidRDefault="00C60BC2" w:rsidP="00AC4375">
      <w:pPr>
        <w:pStyle w:val="ListParagraph"/>
        <w:numPr>
          <w:ilvl w:val="0"/>
          <w:numId w:val="7"/>
        </w:numPr>
        <w:spacing w:line="280" w:lineRule="atLeast"/>
        <w:rPr>
          <w:rFonts w:ascii="Open Sans" w:hAnsi="Open Sans" w:cs="Open Sans"/>
          <w:sz w:val="32"/>
        </w:rPr>
      </w:pPr>
      <w:r w:rsidRPr="00AC4375">
        <w:rPr>
          <w:rFonts w:ascii="Open Sans" w:eastAsia="Open Sans" w:hAnsi="Open Sans" w:cs="Open Sans"/>
          <w:sz w:val="32"/>
        </w:rPr>
        <w:t>L</w:t>
      </w:r>
      <w:bookmarkStart w:id="0" w:name="_GoBack"/>
      <w:bookmarkEnd w:id="0"/>
      <w:r w:rsidRPr="00AC4375">
        <w:rPr>
          <w:rFonts w:ascii="Open Sans" w:eastAsia="Open Sans" w:hAnsi="Open Sans" w:cs="Open Sans"/>
          <w:sz w:val="32"/>
        </w:rPr>
        <w:t>ate April –</w:t>
      </w:r>
      <w:r w:rsidR="00C7733C" w:rsidRPr="00AC4375">
        <w:rPr>
          <w:rFonts w:ascii="Open Sans" w:eastAsia="Open Sans" w:hAnsi="Open Sans" w:cs="Open Sans"/>
          <w:sz w:val="32"/>
        </w:rPr>
        <w:t xml:space="preserve"> TheDream.US Awardees Notified</w:t>
      </w:r>
    </w:p>
    <w:sectPr w:rsidR="00C60BC2" w:rsidRPr="00AC4375" w:rsidSect="00025384">
      <w:headerReference w:type="even" r:id="rId8"/>
      <w:headerReference w:type="default" r:id="rId9"/>
      <w:footerReference w:type="even" r:id="rId10"/>
      <w:footerReference w:type="default" r:id="rId11"/>
      <w:headerReference w:type="first" r:id="rId12"/>
      <w:footerReference w:type="first" r:id="rId13"/>
      <w:pgSz w:w="12240" w:h="15840"/>
      <w:pgMar w:top="108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87FC0" w14:textId="77777777" w:rsidR="00A77A40" w:rsidRDefault="00A77A40" w:rsidP="00467F28">
      <w:r>
        <w:separator/>
      </w:r>
    </w:p>
  </w:endnote>
  <w:endnote w:type="continuationSeparator" w:id="0">
    <w:p w14:paraId="1319A90E" w14:textId="77777777" w:rsidR="00A77A40" w:rsidRDefault="00A77A40" w:rsidP="0046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B215D" w14:textId="77777777" w:rsidR="00906E31" w:rsidRDefault="00906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191379"/>
      <w:docPartObj>
        <w:docPartGallery w:val="Page Numbers (Bottom of Page)"/>
        <w:docPartUnique/>
      </w:docPartObj>
    </w:sdtPr>
    <w:sdtEndPr>
      <w:rPr>
        <w:color w:val="7F7F7F" w:themeColor="background1" w:themeShade="7F"/>
        <w:spacing w:val="60"/>
      </w:rPr>
    </w:sdtEndPr>
    <w:sdtContent>
      <w:p w14:paraId="16700AAB" w14:textId="4885DE77" w:rsidR="00906E31" w:rsidRDefault="00906E31" w:rsidP="00025384">
        <w:pPr>
          <w:pStyle w:val="Footer"/>
          <w:pBdr>
            <w:top w:val="single" w:sz="4" w:space="0" w:color="D9D9D9" w:themeColor="background1" w:themeShade="D9"/>
          </w:pBdr>
          <w:jc w:val="right"/>
        </w:pPr>
        <w:r>
          <w:fldChar w:fldCharType="begin"/>
        </w:r>
        <w:r>
          <w:instrText xml:space="preserve"> PAGE   \* MERGEFORMAT </w:instrText>
        </w:r>
        <w:r>
          <w:fldChar w:fldCharType="separate"/>
        </w:r>
        <w:r w:rsidR="006405AF">
          <w:rPr>
            <w:noProof/>
          </w:rPr>
          <w:t>2</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EB2F" w14:textId="77777777" w:rsidR="00906E31" w:rsidRDefault="00906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A2B1C" w14:textId="77777777" w:rsidR="00A77A40" w:rsidRDefault="00A77A40" w:rsidP="00467F28">
      <w:r>
        <w:separator/>
      </w:r>
    </w:p>
  </w:footnote>
  <w:footnote w:type="continuationSeparator" w:id="0">
    <w:p w14:paraId="068C5651" w14:textId="77777777" w:rsidR="00A77A40" w:rsidRDefault="00A77A40" w:rsidP="00467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116E" w14:textId="77777777" w:rsidR="00906E31" w:rsidRDefault="00906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B8B6" w14:textId="77777777" w:rsidR="00467F28" w:rsidRDefault="00467F28" w:rsidP="00467F28">
    <w:pPr>
      <w:pStyle w:val="Header"/>
      <w:jc w:val="center"/>
    </w:pPr>
    <w:r w:rsidRPr="00E9176C">
      <w:rPr>
        <w:rFonts w:ascii="Arial" w:hAnsi="Arial" w:cs="Arial"/>
        <w:noProof/>
        <w:sz w:val="20"/>
      </w:rPr>
      <w:drawing>
        <wp:inline distT="0" distB="0" distL="0" distR="0" wp14:anchorId="19AEB566" wp14:editId="5E71C46C">
          <wp:extent cx="2926080" cy="731520"/>
          <wp:effectExtent l="0" t="0" r="7620" b="0"/>
          <wp:docPr id="4" name="Picture 4" descr="C:\Users\cmarshall\Dropbox (TheDream.US)\TheDream (1).US Team Folder\Communications\Logos\New logos\TheDREAM.US primary logo\TheDREA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rshall\Dropbox (TheDream.US)\TheDream (1).US Team Folder\Communications\Logos\New logos\TheDREAM.US primary logo\TheDREAM.U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7315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C472" w14:textId="77777777" w:rsidR="00906E31" w:rsidRDefault="00906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BEC"/>
    <w:multiLevelType w:val="hybridMultilevel"/>
    <w:tmpl w:val="E5D811C8"/>
    <w:lvl w:ilvl="0" w:tplc="FC9C9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F15E8"/>
    <w:multiLevelType w:val="multilevel"/>
    <w:tmpl w:val="1FF09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56054"/>
    <w:multiLevelType w:val="hybridMultilevel"/>
    <w:tmpl w:val="59CE99C4"/>
    <w:lvl w:ilvl="0" w:tplc="3260065A">
      <w:start w:val="1"/>
      <w:numFmt w:val="bullet"/>
      <w:lvlText w:val=""/>
      <w:lvlJc w:val="left"/>
      <w:pPr>
        <w:ind w:left="2520" w:hanging="360"/>
      </w:pPr>
      <w:rPr>
        <w:rFonts w:ascii="Symbol" w:hAnsi="Symbol" w:hint="default"/>
      </w:rPr>
    </w:lvl>
    <w:lvl w:ilvl="1" w:tplc="F7FE5654">
      <w:start w:val="1"/>
      <w:numFmt w:val="bullet"/>
      <w:lvlText w:val="o"/>
      <w:lvlJc w:val="left"/>
      <w:pPr>
        <w:ind w:left="3240" w:hanging="360"/>
      </w:pPr>
      <w:rPr>
        <w:rFonts w:ascii="Courier New" w:hAnsi="Courier New" w:hint="default"/>
      </w:rPr>
    </w:lvl>
    <w:lvl w:ilvl="2" w:tplc="4B927DEA">
      <w:start w:val="1"/>
      <w:numFmt w:val="bullet"/>
      <w:lvlText w:val=""/>
      <w:lvlJc w:val="left"/>
      <w:pPr>
        <w:ind w:left="3960" w:hanging="360"/>
      </w:pPr>
      <w:rPr>
        <w:rFonts w:ascii="Wingdings" w:hAnsi="Wingdings" w:hint="default"/>
      </w:rPr>
    </w:lvl>
    <w:lvl w:ilvl="3" w:tplc="ECF07578">
      <w:start w:val="1"/>
      <w:numFmt w:val="bullet"/>
      <w:lvlText w:val=""/>
      <w:lvlJc w:val="left"/>
      <w:pPr>
        <w:ind w:left="4680" w:hanging="360"/>
      </w:pPr>
      <w:rPr>
        <w:rFonts w:ascii="Symbol" w:hAnsi="Symbol" w:hint="default"/>
      </w:rPr>
    </w:lvl>
    <w:lvl w:ilvl="4" w:tplc="E17AA6EE">
      <w:start w:val="1"/>
      <w:numFmt w:val="bullet"/>
      <w:lvlText w:val="o"/>
      <w:lvlJc w:val="left"/>
      <w:pPr>
        <w:ind w:left="5400" w:hanging="360"/>
      </w:pPr>
      <w:rPr>
        <w:rFonts w:ascii="Courier New" w:hAnsi="Courier New" w:hint="default"/>
      </w:rPr>
    </w:lvl>
    <w:lvl w:ilvl="5" w:tplc="9C9A369A">
      <w:start w:val="1"/>
      <w:numFmt w:val="bullet"/>
      <w:lvlText w:val=""/>
      <w:lvlJc w:val="left"/>
      <w:pPr>
        <w:ind w:left="6120" w:hanging="360"/>
      </w:pPr>
      <w:rPr>
        <w:rFonts w:ascii="Wingdings" w:hAnsi="Wingdings" w:hint="default"/>
      </w:rPr>
    </w:lvl>
    <w:lvl w:ilvl="6" w:tplc="0FAEDE98">
      <w:start w:val="1"/>
      <w:numFmt w:val="bullet"/>
      <w:lvlText w:val=""/>
      <w:lvlJc w:val="left"/>
      <w:pPr>
        <w:ind w:left="6840" w:hanging="360"/>
      </w:pPr>
      <w:rPr>
        <w:rFonts w:ascii="Symbol" w:hAnsi="Symbol" w:hint="default"/>
      </w:rPr>
    </w:lvl>
    <w:lvl w:ilvl="7" w:tplc="1F66EAC0">
      <w:start w:val="1"/>
      <w:numFmt w:val="bullet"/>
      <w:lvlText w:val="o"/>
      <w:lvlJc w:val="left"/>
      <w:pPr>
        <w:ind w:left="7560" w:hanging="360"/>
      </w:pPr>
      <w:rPr>
        <w:rFonts w:ascii="Courier New" w:hAnsi="Courier New" w:hint="default"/>
      </w:rPr>
    </w:lvl>
    <w:lvl w:ilvl="8" w:tplc="46244008">
      <w:start w:val="1"/>
      <w:numFmt w:val="bullet"/>
      <w:lvlText w:val=""/>
      <w:lvlJc w:val="left"/>
      <w:pPr>
        <w:ind w:left="8280" w:hanging="360"/>
      </w:pPr>
      <w:rPr>
        <w:rFonts w:ascii="Wingdings" w:hAnsi="Wingdings" w:hint="default"/>
      </w:rPr>
    </w:lvl>
  </w:abstractNum>
  <w:abstractNum w:abstractNumId="3" w15:restartNumberingAfterBreak="0">
    <w:nsid w:val="261705C2"/>
    <w:multiLevelType w:val="multilevel"/>
    <w:tmpl w:val="2704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87958"/>
    <w:multiLevelType w:val="multilevel"/>
    <w:tmpl w:val="14AC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B2582"/>
    <w:multiLevelType w:val="hybridMultilevel"/>
    <w:tmpl w:val="0A06E330"/>
    <w:lvl w:ilvl="0" w:tplc="65E09C42">
      <w:start w:val="1"/>
      <w:numFmt w:val="decimal"/>
      <w:lvlText w:val="%1."/>
      <w:lvlJc w:val="left"/>
      <w:pPr>
        <w:ind w:left="720" w:hanging="360"/>
      </w:pPr>
    </w:lvl>
    <w:lvl w:ilvl="1" w:tplc="3A6CBF38">
      <w:start w:val="1"/>
      <w:numFmt w:val="lowerLetter"/>
      <w:lvlText w:val="%2."/>
      <w:lvlJc w:val="left"/>
      <w:pPr>
        <w:ind w:left="1440" w:hanging="360"/>
      </w:pPr>
    </w:lvl>
    <w:lvl w:ilvl="2" w:tplc="51B862C2">
      <w:start w:val="1"/>
      <w:numFmt w:val="lowerRoman"/>
      <w:lvlText w:val="%3."/>
      <w:lvlJc w:val="right"/>
      <w:pPr>
        <w:ind w:left="2160" w:hanging="180"/>
      </w:pPr>
    </w:lvl>
    <w:lvl w:ilvl="3" w:tplc="15D86778">
      <w:start w:val="1"/>
      <w:numFmt w:val="decimal"/>
      <w:lvlText w:val="%4."/>
      <w:lvlJc w:val="left"/>
      <w:pPr>
        <w:ind w:left="2880" w:hanging="360"/>
      </w:pPr>
    </w:lvl>
    <w:lvl w:ilvl="4" w:tplc="CD56D284">
      <w:start w:val="1"/>
      <w:numFmt w:val="lowerLetter"/>
      <w:lvlText w:val="%5."/>
      <w:lvlJc w:val="left"/>
      <w:pPr>
        <w:ind w:left="3600" w:hanging="360"/>
      </w:pPr>
    </w:lvl>
    <w:lvl w:ilvl="5" w:tplc="94900690">
      <w:start w:val="1"/>
      <w:numFmt w:val="lowerRoman"/>
      <w:lvlText w:val="%6."/>
      <w:lvlJc w:val="right"/>
      <w:pPr>
        <w:ind w:left="4320" w:hanging="180"/>
      </w:pPr>
    </w:lvl>
    <w:lvl w:ilvl="6" w:tplc="3A9CE582">
      <w:start w:val="1"/>
      <w:numFmt w:val="decimal"/>
      <w:lvlText w:val="%7."/>
      <w:lvlJc w:val="left"/>
      <w:pPr>
        <w:ind w:left="5040" w:hanging="360"/>
      </w:pPr>
    </w:lvl>
    <w:lvl w:ilvl="7" w:tplc="433CE1FA">
      <w:start w:val="1"/>
      <w:numFmt w:val="lowerLetter"/>
      <w:lvlText w:val="%8."/>
      <w:lvlJc w:val="left"/>
      <w:pPr>
        <w:ind w:left="5760" w:hanging="360"/>
      </w:pPr>
    </w:lvl>
    <w:lvl w:ilvl="8" w:tplc="C2C8EF56">
      <w:start w:val="1"/>
      <w:numFmt w:val="lowerRoman"/>
      <w:lvlText w:val="%9."/>
      <w:lvlJc w:val="right"/>
      <w:pPr>
        <w:ind w:left="6480" w:hanging="180"/>
      </w:pPr>
    </w:lvl>
  </w:abstractNum>
  <w:abstractNum w:abstractNumId="6" w15:restartNumberingAfterBreak="0">
    <w:nsid w:val="5DA07E39"/>
    <w:multiLevelType w:val="multilevel"/>
    <w:tmpl w:val="30F8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8E7320"/>
    <w:multiLevelType w:val="hybridMultilevel"/>
    <w:tmpl w:val="B61037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362F6B"/>
    <w:multiLevelType w:val="multilevel"/>
    <w:tmpl w:val="9252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8"/>
  </w:num>
  <w:num w:numId="4">
    <w:abstractNumId w:val="4"/>
  </w:num>
  <w:num w:numId="5">
    <w:abstractNumId w:val="6"/>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E6"/>
    <w:rsid w:val="00025384"/>
    <w:rsid w:val="000944F6"/>
    <w:rsid w:val="000E5CF3"/>
    <w:rsid w:val="001B491C"/>
    <w:rsid w:val="001E4765"/>
    <w:rsid w:val="002257F9"/>
    <w:rsid w:val="002A67CD"/>
    <w:rsid w:val="002B17C8"/>
    <w:rsid w:val="002C3EAC"/>
    <w:rsid w:val="003322EB"/>
    <w:rsid w:val="0033300B"/>
    <w:rsid w:val="00390FDB"/>
    <w:rsid w:val="003A52B7"/>
    <w:rsid w:val="003C462B"/>
    <w:rsid w:val="003F14D3"/>
    <w:rsid w:val="00401FC3"/>
    <w:rsid w:val="00467F28"/>
    <w:rsid w:val="004A2AED"/>
    <w:rsid w:val="00522E19"/>
    <w:rsid w:val="0060019C"/>
    <w:rsid w:val="006405AF"/>
    <w:rsid w:val="006A4AB8"/>
    <w:rsid w:val="006B0477"/>
    <w:rsid w:val="00716DD5"/>
    <w:rsid w:val="00802278"/>
    <w:rsid w:val="008513FD"/>
    <w:rsid w:val="00851FC4"/>
    <w:rsid w:val="00887189"/>
    <w:rsid w:val="00887DE6"/>
    <w:rsid w:val="00894723"/>
    <w:rsid w:val="00906E31"/>
    <w:rsid w:val="0091510E"/>
    <w:rsid w:val="009159D2"/>
    <w:rsid w:val="00947877"/>
    <w:rsid w:val="00997137"/>
    <w:rsid w:val="00A07259"/>
    <w:rsid w:val="00A65122"/>
    <w:rsid w:val="00A77A40"/>
    <w:rsid w:val="00A83D92"/>
    <w:rsid w:val="00AC4375"/>
    <w:rsid w:val="00B102DD"/>
    <w:rsid w:val="00B32B10"/>
    <w:rsid w:val="00B66F45"/>
    <w:rsid w:val="00BE2E28"/>
    <w:rsid w:val="00C563A7"/>
    <w:rsid w:val="00C60BC2"/>
    <w:rsid w:val="00C75610"/>
    <w:rsid w:val="00C7733C"/>
    <w:rsid w:val="00CE232B"/>
    <w:rsid w:val="00CE7351"/>
    <w:rsid w:val="00D21FA7"/>
    <w:rsid w:val="00D81840"/>
    <w:rsid w:val="00E46FC2"/>
    <w:rsid w:val="00E52705"/>
    <w:rsid w:val="00F77F36"/>
    <w:rsid w:val="00FE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5D299"/>
  <w15:chartTrackingRefBased/>
  <w15:docId w15:val="{2754BEF2-9C4B-4CDF-850C-3428200E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5CF3"/>
    <w:pPr>
      <w:spacing w:after="0" w:line="240" w:lineRule="auto"/>
    </w:pPr>
  </w:style>
  <w:style w:type="paragraph" w:styleId="Heading1">
    <w:name w:val="heading 1"/>
    <w:basedOn w:val="Normal"/>
    <w:next w:val="Normal"/>
    <w:link w:val="Heading1Char"/>
    <w:uiPriority w:val="9"/>
    <w:qFormat/>
    <w:rsid w:val="00851F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1F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F28"/>
    <w:pPr>
      <w:tabs>
        <w:tab w:val="center" w:pos="4680"/>
        <w:tab w:val="right" w:pos="9360"/>
      </w:tabs>
    </w:pPr>
  </w:style>
  <w:style w:type="character" w:customStyle="1" w:styleId="HeaderChar">
    <w:name w:val="Header Char"/>
    <w:basedOn w:val="DefaultParagraphFont"/>
    <w:link w:val="Header"/>
    <w:uiPriority w:val="99"/>
    <w:rsid w:val="00467F28"/>
  </w:style>
  <w:style w:type="paragraph" w:styleId="Footer">
    <w:name w:val="footer"/>
    <w:basedOn w:val="Normal"/>
    <w:link w:val="FooterChar"/>
    <w:uiPriority w:val="99"/>
    <w:unhideWhenUsed/>
    <w:rsid w:val="00467F28"/>
    <w:pPr>
      <w:tabs>
        <w:tab w:val="center" w:pos="4680"/>
        <w:tab w:val="right" w:pos="9360"/>
      </w:tabs>
    </w:pPr>
  </w:style>
  <w:style w:type="character" w:customStyle="1" w:styleId="FooterChar">
    <w:name w:val="Footer Char"/>
    <w:basedOn w:val="DefaultParagraphFont"/>
    <w:link w:val="Footer"/>
    <w:uiPriority w:val="99"/>
    <w:rsid w:val="00467F28"/>
  </w:style>
  <w:style w:type="character" w:customStyle="1" w:styleId="Heading1Char">
    <w:name w:val="Heading 1 Char"/>
    <w:basedOn w:val="DefaultParagraphFont"/>
    <w:link w:val="Heading1"/>
    <w:uiPriority w:val="9"/>
    <w:rsid w:val="00851FC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51FC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851FC4"/>
    <w:pPr>
      <w:ind w:left="720"/>
      <w:contextualSpacing/>
    </w:pPr>
  </w:style>
  <w:style w:type="paragraph" w:styleId="FootnoteText">
    <w:name w:val="footnote text"/>
    <w:basedOn w:val="Normal"/>
    <w:link w:val="FootnoteTextChar"/>
    <w:uiPriority w:val="99"/>
    <w:semiHidden/>
    <w:unhideWhenUsed/>
    <w:rsid w:val="00851FC4"/>
    <w:rPr>
      <w:sz w:val="20"/>
      <w:szCs w:val="20"/>
    </w:rPr>
  </w:style>
  <w:style w:type="character" w:customStyle="1" w:styleId="FootnoteTextChar">
    <w:name w:val="Footnote Text Char"/>
    <w:basedOn w:val="DefaultParagraphFont"/>
    <w:link w:val="FootnoteText"/>
    <w:uiPriority w:val="99"/>
    <w:semiHidden/>
    <w:rsid w:val="00851FC4"/>
    <w:rPr>
      <w:sz w:val="20"/>
      <w:szCs w:val="20"/>
    </w:rPr>
  </w:style>
  <w:style w:type="character" w:styleId="FootnoteReference">
    <w:name w:val="footnote reference"/>
    <w:basedOn w:val="DefaultParagraphFont"/>
    <w:uiPriority w:val="99"/>
    <w:semiHidden/>
    <w:unhideWhenUsed/>
    <w:rsid w:val="00851FC4"/>
    <w:rPr>
      <w:vertAlign w:val="superscript"/>
    </w:rPr>
  </w:style>
  <w:style w:type="character" w:styleId="Hyperlink">
    <w:name w:val="Hyperlink"/>
    <w:basedOn w:val="DefaultParagraphFont"/>
    <w:uiPriority w:val="99"/>
    <w:unhideWhenUsed/>
    <w:rsid w:val="002C3EAC"/>
    <w:rPr>
      <w:color w:val="0000FF" w:themeColor="hyperlink"/>
      <w:u w:val="single"/>
    </w:rPr>
  </w:style>
  <w:style w:type="character" w:customStyle="1" w:styleId="UnresolvedMention1">
    <w:name w:val="Unresolved Mention1"/>
    <w:basedOn w:val="DefaultParagraphFont"/>
    <w:uiPriority w:val="99"/>
    <w:semiHidden/>
    <w:unhideWhenUsed/>
    <w:rsid w:val="002C3EAC"/>
    <w:rPr>
      <w:color w:val="808080"/>
      <w:shd w:val="clear" w:color="auto" w:fill="E6E6E6"/>
    </w:rPr>
  </w:style>
  <w:style w:type="paragraph" w:styleId="BalloonText">
    <w:name w:val="Balloon Text"/>
    <w:basedOn w:val="Normal"/>
    <w:link w:val="BalloonTextChar"/>
    <w:uiPriority w:val="99"/>
    <w:semiHidden/>
    <w:unhideWhenUsed/>
    <w:rsid w:val="00BE2E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2E2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E2E28"/>
    <w:rPr>
      <w:sz w:val="18"/>
      <w:szCs w:val="18"/>
    </w:rPr>
  </w:style>
  <w:style w:type="paragraph" w:styleId="CommentText">
    <w:name w:val="annotation text"/>
    <w:basedOn w:val="Normal"/>
    <w:link w:val="CommentTextChar"/>
    <w:uiPriority w:val="99"/>
    <w:semiHidden/>
    <w:unhideWhenUsed/>
    <w:rsid w:val="00BE2E28"/>
    <w:rPr>
      <w:sz w:val="24"/>
      <w:szCs w:val="24"/>
    </w:rPr>
  </w:style>
  <w:style w:type="character" w:customStyle="1" w:styleId="CommentTextChar">
    <w:name w:val="Comment Text Char"/>
    <w:basedOn w:val="DefaultParagraphFont"/>
    <w:link w:val="CommentText"/>
    <w:uiPriority w:val="99"/>
    <w:semiHidden/>
    <w:rsid w:val="00BE2E28"/>
    <w:rPr>
      <w:sz w:val="24"/>
      <w:szCs w:val="24"/>
    </w:rPr>
  </w:style>
  <w:style w:type="paragraph" w:styleId="CommentSubject">
    <w:name w:val="annotation subject"/>
    <w:basedOn w:val="CommentText"/>
    <w:next w:val="CommentText"/>
    <w:link w:val="CommentSubjectChar"/>
    <w:uiPriority w:val="99"/>
    <w:semiHidden/>
    <w:unhideWhenUsed/>
    <w:rsid w:val="00BE2E28"/>
    <w:rPr>
      <w:b/>
      <w:bCs/>
      <w:sz w:val="20"/>
      <w:szCs w:val="20"/>
    </w:rPr>
  </w:style>
  <w:style w:type="character" w:customStyle="1" w:styleId="CommentSubjectChar">
    <w:name w:val="Comment Subject Char"/>
    <w:basedOn w:val="CommentTextChar"/>
    <w:link w:val="CommentSubject"/>
    <w:uiPriority w:val="99"/>
    <w:semiHidden/>
    <w:rsid w:val="00BE2E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87A7F-F446-4D67-826F-3CD9FD8E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Marshall</dc:creator>
  <cp:keywords/>
  <dc:description/>
  <cp:lastModifiedBy>Candy Marshall</cp:lastModifiedBy>
  <cp:revision>4</cp:revision>
  <cp:lastPrinted>2017-12-04T20:56:00Z</cp:lastPrinted>
  <dcterms:created xsi:type="dcterms:W3CDTF">2018-02-12T17:16:00Z</dcterms:created>
  <dcterms:modified xsi:type="dcterms:W3CDTF">2018-02-12T17:21:00Z</dcterms:modified>
</cp:coreProperties>
</file>