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08" w:rsidRPr="00B02505" w:rsidRDefault="00556A08" w:rsidP="005E0CB3">
      <w:pPr>
        <w:rPr>
          <w:sz w:val="24"/>
          <w:szCs w:val="24"/>
        </w:rPr>
      </w:pPr>
    </w:p>
    <w:p w:rsidR="000F6E06" w:rsidRPr="00B02505" w:rsidRDefault="000F6E06" w:rsidP="005E0CB3">
      <w:pPr>
        <w:rPr>
          <w:sz w:val="24"/>
          <w:szCs w:val="24"/>
        </w:rPr>
      </w:pPr>
    </w:p>
    <w:p w:rsidR="000F6E06" w:rsidRPr="00B02505" w:rsidRDefault="000F6E06" w:rsidP="005E0CB3">
      <w:pPr>
        <w:rPr>
          <w:sz w:val="24"/>
          <w:szCs w:val="24"/>
        </w:rPr>
      </w:pPr>
    </w:p>
    <w:p w:rsidR="000F6E06" w:rsidRPr="00B02505" w:rsidRDefault="000F6E06" w:rsidP="005E0CB3">
      <w:pPr>
        <w:rPr>
          <w:sz w:val="24"/>
          <w:szCs w:val="24"/>
        </w:rPr>
      </w:pPr>
    </w:p>
    <w:p w:rsidR="00A030A6" w:rsidRDefault="00A030A6" w:rsidP="006811D1">
      <w:pPr>
        <w:rPr>
          <w:color w:val="auto"/>
          <w:sz w:val="24"/>
          <w:szCs w:val="24"/>
        </w:rPr>
      </w:pPr>
    </w:p>
    <w:p w:rsidR="006811D1" w:rsidRPr="002708B1" w:rsidRDefault="006811D1" w:rsidP="006811D1">
      <w:pPr>
        <w:rPr>
          <w:rFonts w:ascii="Gill Sans MT" w:hAnsi="Gill Sans MT"/>
          <w:sz w:val="24"/>
          <w:szCs w:val="24"/>
        </w:rPr>
      </w:pPr>
    </w:p>
    <w:p w:rsidR="00F857B6" w:rsidRPr="002708B1" w:rsidRDefault="00F857B6" w:rsidP="00EA1C6C">
      <w:pPr>
        <w:tabs>
          <w:tab w:val="left" w:pos="0"/>
        </w:tabs>
        <w:rPr>
          <w:rFonts w:ascii="Gill Sans MT" w:hAnsi="Gill Sans MT"/>
          <w:sz w:val="24"/>
          <w:szCs w:val="24"/>
        </w:rPr>
      </w:pPr>
      <w:r w:rsidRPr="002708B1">
        <w:rPr>
          <w:rFonts w:ascii="Gill Sans MT" w:hAnsi="Gill Sans MT"/>
          <w:b/>
          <w:sz w:val="24"/>
          <w:szCs w:val="24"/>
          <w:u w:val="single"/>
        </w:rPr>
        <w:t>MEMORANDUM</w:t>
      </w:r>
      <w:r w:rsidRPr="002708B1">
        <w:rPr>
          <w:rFonts w:ascii="Gill Sans MT" w:hAnsi="Gill Sans MT"/>
          <w:b/>
          <w:sz w:val="24"/>
          <w:szCs w:val="24"/>
        </w:rPr>
        <w:t xml:space="preserve"> </w:t>
      </w:r>
      <w:r w:rsidRPr="002708B1">
        <w:rPr>
          <w:rFonts w:ascii="Gill Sans MT" w:hAnsi="Gill Sans MT"/>
          <w:sz w:val="24"/>
          <w:szCs w:val="24"/>
        </w:rPr>
        <w:tab/>
      </w:r>
      <w:r w:rsidRPr="002708B1">
        <w:rPr>
          <w:rFonts w:ascii="Gill Sans MT" w:hAnsi="Gill Sans MT"/>
          <w:sz w:val="24"/>
          <w:szCs w:val="24"/>
        </w:rPr>
        <w:tab/>
      </w:r>
      <w:r w:rsidRPr="002708B1">
        <w:rPr>
          <w:rFonts w:ascii="Gill Sans MT" w:hAnsi="Gill Sans MT"/>
          <w:sz w:val="24"/>
          <w:szCs w:val="24"/>
        </w:rPr>
        <w:tab/>
      </w:r>
      <w:r w:rsidRPr="002708B1">
        <w:rPr>
          <w:rFonts w:ascii="Gill Sans MT" w:hAnsi="Gill Sans MT"/>
          <w:sz w:val="24"/>
          <w:szCs w:val="24"/>
        </w:rPr>
        <w:tab/>
      </w:r>
      <w:r w:rsidRPr="002708B1">
        <w:rPr>
          <w:rFonts w:ascii="Gill Sans MT" w:hAnsi="Gill Sans MT"/>
          <w:sz w:val="24"/>
          <w:szCs w:val="24"/>
        </w:rPr>
        <w:tab/>
      </w:r>
      <w:r w:rsidRPr="002708B1">
        <w:rPr>
          <w:rFonts w:ascii="Gill Sans MT" w:hAnsi="Gill Sans MT"/>
          <w:sz w:val="24"/>
          <w:szCs w:val="24"/>
        </w:rPr>
        <w:tab/>
      </w:r>
      <w:r w:rsidRPr="002708B1">
        <w:rPr>
          <w:rFonts w:ascii="Gill Sans MT" w:hAnsi="Gill Sans MT"/>
          <w:sz w:val="24"/>
          <w:szCs w:val="24"/>
        </w:rPr>
        <w:tab/>
      </w:r>
      <w:r w:rsidRPr="002708B1">
        <w:rPr>
          <w:rFonts w:ascii="Gill Sans MT" w:hAnsi="Gill Sans MT"/>
          <w:sz w:val="24"/>
          <w:szCs w:val="24"/>
        </w:rPr>
        <w:tab/>
      </w:r>
      <w:r w:rsidR="00B02505" w:rsidRPr="002708B1">
        <w:rPr>
          <w:rFonts w:ascii="Gill Sans MT" w:hAnsi="Gill Sans MT"/>
          <w:sz w:val="24"/>
          <w:szCs w:val="24"/>
        </w:rPr>
        <w:t>Ref.: 1</w:t>
      </w:r>
      <w:r w:rsidR="00540171" w:rsidRPr="002708B1">
        <w:rPr>
          <w:rFonts w:ascii="Gill Sans MT" w:hAnsi="Gill Sans MT"/>
          <w:sz w:val="24"/>
          <w:szCs w:val="24"/>
        </w:rPr>
        <w:t>7</w:t>
      </w:r>
      <w:r w:rsidR="00B02505" w:rsidRPr="002708B1">
        <w:rPr>
          <w:rFonts w:ascii="Gill Sans MT" w:hAnsi="Gill Sans MT"/>
          <w:sz w:val="24"/>
          <w:szCs w:val="24"/>
        </w:rPr>
        <w:t>-36-0</w:t>
      </w:r>
      <w:r w:rsidR="00540171" w:rsidRPr="002708B1">
        <w:rPr>
          <w:rFonts w:ascii="Gill Sans MT" w:hAnsi="Gill Sans MT"/>
          <w:sz w:val="24"/>
          <w:szCs w:val="24"/>
        </w:rPr>
        <w:t>1</w:t>
      </w:r>
      <w:r w:rsidRPr="002708B1">
        <w:rPr>
          <w:rFonts w:ascii="Gill Sans MT" w:hAnsi="Gill Sans MT"/>
          <w:sz w:val="24"/>
          <w:szCs w:val="24"/>
        </w:rPr>
        <w:tab/>
      </w:r>
    </w:p>
    <w:p w:rsidR="007E4573" w:rsidRPr="002708B1" w:rsidRDefault="007E4573" w:rsidP="00EA1C6C">
      <w:pPr>
        <w:tabs>
          <w:tab w:val="left" w:pos="0"/>
        </w:tabs>
        <w:rPr>
          <w:rFonts w:ascii="Gill Sans MT" w:hAnsi="Gill Sans MT"/>
          <w:sz w:val="24"/>
          <w:szCs w:val="24"/>
          <w:u w:val="single"/>
        </w:rPr>
      </w:pPr>
    </w:p>
    <w:p w:rsidR="006B148F" w:rsidRPr="002708B1" w:rsidRDefault="006B148F" w:rsidP="00EA1C6C">
      <w:pPr>
        <w:tabs>
          <w:tab w:val="left" w:pos="0"/>
        </w:tabs>
        <w:rPr>
          <w:rFonts w:ascii="Gill Sans MT" w:hAnsi="Gill Sans MT"/>
          <w:sz w:val="24"/>
          <w:szCs w:val="24"/>
        </w:rPr>
      </w:pPr>
    </w:p>
    <w:p w:rsidR="00CD477F" w:rsidRPr="002708B1" w:rsidRDefault="00F857B6" w:rsidP="00EA1C6C">
      <w:pPr>
        <w:tabs>
          <w:tab w:val="left" w:pos="0"/>
        </w:tabs>
        <w:rPr>
          <w:rFonts w:ascii="Gill Sans MT" w:hAnsi="Gill Sans MT"/>
          <w:sz w:val="24"/>
          <w:szCs w:val="24"/>
        </w:rPr>
      </w:pPr>
      <w:r w:rsidRPr="002708B1">
        <w:rPr>
          <w:rFonts w:ascii="Gill Sans MT" w:hAnsi="Gill Sans MT"/>
          <w:sz w:val="24"/>
          <w:szCs w:val="24"/>
        </w:rPr>
        <w:t>TO:</w:t>
      </w:r>
      <w:r w:rsidRPr="002708B1">
        <w:rPr>
          <w:rFonts w:ascii="Gill Sans MT" w:hAnsi="Gill Sans MT"/>
          <w:sz w:val="24"/>
          <w:szCs w:val="24"/>
        </w:rPr>
        <w:tab/>
      </w:r>
      <w:r w:rsidR="002C1F20" w:rsidRPr="002708B1">
        <w:rPr>
          <w:rFonts w:ascii="Gill Sans MT" w:hAnsi="Gill Sans MT"/>
          <w:sz w:val="24"/>
          <w:szCs w:val="24"/>
        </w:rPr>
        <w:tab/>
      </w:r>
      <w:r w:rsidR="006909E2" w:rsidRPr="002708B1">
        <w:rPr>
          <w:rFonts w:ascii="Gill Sans MT" w:hAnsi="Gill Sans MT"/>
          <w:sz w:val="24"/>
          <w:szCs w:val="24"/>
        </w:rPr>
        <w:t xml:space="preserve">College </w:t>
      </w:r>
      <w:r w:rsidR="0097501B">
        <w:rPr>
          <w:rFonts w:ascii="Gill Sans MT" w:hAnsi="Gill Sans MT"/>
          <w:sz w:val="24"/>
          <w:szCs w:val="24"/>
        </w:rPr>
        <w:t>Business Officers</w:t>
      </w:r>
    </w:p>
    <w:p w:rsidR="00F857B6" w:rsidRPr="002708B1" w:rsidRDefault="00F857B6" w:rsidP="00EA1C6C">
      <w:pPr>
        <w:tabs>
          <w:tab w:val="left" w:pos="0"/>
        </w:tabs>
        <w:rPr>
          <w:rFonts w:ascii="Gill Sans MT" w:hAnsi="Gill Sans MT"/>
          <w:sz w:val="24"/>
          <w:szCs w:val="24"/>
        </w:rPr>
      </w:pPr>
    </w:p>
    <w:p w:rsidR="00F857B6" w:rsidRDefault="00F857B6" w:rsidP="00EA1C6C">
      <w:pPr>
        <w:tabs>
          <w:tab w:val="left" w:pos="0"/>
        </w:tabs>
        <w:rPr>
          <w:rFonts w:ascii="Gill Sans MT" w:hAnsi="Gill Sans MT"/>
          <w:sz w:val="24"/>
          <w:szCs w:val="24"/>
        </w:rPr>
      </w:pPr>
      <w:r w:rsidRPr="002708B1">
        <w:rPr>
          <w:rFonts w:ascii="Gill Sans MT" w:hAnsi="Gill Sans MT"/>
          <w:sz w:val="24"/>
          <w:szCs w:val="24"/>
        </w:rPr>
        <w:t xml:space="preserve">FROM: </w:t>
      </w:r>
      <w:r w:rsidRPr="002708B1">
        <w:rPr>
          <w:rFonts w:ascii="Gill Sans MT" w:hAnsi="Gill Sans MT"/>
          <w:sz w:val="24"/>
          <w:szCs w:val="24"/>
        </w:rPr>
        <w:tab/>
      </w:r>
      <w:r w:rsidR="00540171" w:rsidRPr="002708B1">
        <w:rPr>
          <w:rFonts w:ascii="Gill Sans MT" w:hAnsi="Gill Sans MT"/>
          <w:sz w:val="24"/>
          <w:szCs w:val="24"/>
        </w:rPr>
        <w:t>John Boesenberg</w:t>
      </w:r>
    </w:p>
    <w:p w:rsidR="00A030A6" w:rsidRPr="00A030A6" w:rsidRDefault="00A030A6" w:rsidP="00EA1C6C">
      <w:pPr>
        <w:rPr>
          <w:rFonts w:ascii="Gill Sans MT" w:hAnsi="Gill Sans MT"/>
          <w:sz w:val="24"/>
          <w:szCs w:val="24"/>
        </w:rPr>
      </w:pPr>
      <w:r w:rsidRPr="00A030A6">
        <w:rPr>
          <w:rFonts w:ascii="Gill Sans MT" w:hAnsi="Gill Sans MT"/>
          <w:sz w:val="24"/>
          <w:szCs w:val="24"/>
        </w:rPr>
        <w:tab/>
      </w:r>
      <w:r w:rsidRPr="00A030A6">
        <w:rPr>
          <w:rFonts w:ascii="Gill Sans MT" w:hAnsi="Gill Sans MT"/>
          <w:sz w:val="24"/>
          <w:szCs w:val="24"/>
        </w:rPr>
        <w:tab/>
        <w:t>Deputy Executive Director of Business Operations, SBCTC</w:t>
      </w:r>
    </w:p>
    <w:p w:rsidR="00F857B6" w:rsidRPr="00A030A6" w:rsidRDefault="00F857B6" w:rsidP="00EA1C6C">
      <w:pPr>
        <w:tabs>
          <w:tab w:val="left" w:pos="0"/>
        </w:tabs>
        <w:rPr>
          <w:rFonts w:ascii="Gill Sans MT" w:hAnsi="Gill Sans MT"/>
          <w:sz w:val="24"/>
          <w:szCs w:val="24"/>
        </w:rPr>
      </w:pPr>
    </w:p>
    <w:p w:rsidR="00F857B6" w:rsidRPr="002708B1" w:rsidRDefault="00F857B6" w:rsidP="00EA1C6C">
      <w:pPr>
        <w:tabs>
          <w:tab w:val="left" w:pos="0"/>
        </w:tabs>
        <w:rPr>
          <w:rFonts w:ascii="Gill Sans MT" w:hAnsi="Gill Sans MT"/>
          <w:sz w:val="24"/>
          <w:szCs w:val="24"/>
        </w:rPr>
      </w:pPr>
      <w:r w:rsidRPr="002708B1">
        <w:rPr>
          <w:rFonts w:ascii="Gill Sans MT" w:hAnsi="Gill Sans MT"/>
          <w:sz w:val="24"/>
          <w:szCs w:val="24"/>
        </w:rPr>
        <w:t>DATE:</w:t>
      </w:r>
      <w:r w:rsidRPr="002708B1">
        <w:rPr>
          <w:rFonts w:ascii="Gill Sans MT" w:hAnsi="Gill Sans MT"/>
          <w:sz w:val="24"/>
          <w:szCs w:val="24"/>
        </w:rPr>
        <w:tab/>
      </w:r>
      <w:r w:rsidRPr="002708B1">
        <w:rPr>
          <w:rFonts w:ascii="Gill Sans MT" w:hAnsi="Gill Sans MT"/>
          <w:sz w:val="24"/>
          <w:szCs w:val="24"/>
        </w:rPr>
        <w:tab/>
      </w:r>
      <w:r w:rsidR="002708B1" w:rsidRPr="002708B1">
        <w:rPr>
          <w:rFonts w:ascii="Gill Sans MT" w:hAnsi="Gill Sans MT"/>
          <w:sz w:val="24"/>
          <w:szCs w:val="24"/>
        </w:rPr>
        <w:t>August 14, 2017</w:t>
      </w:r>
    </w:p>
    <w:p w:rsidR="00F857B6" w:rsidRPr="002708B1" w:rsidRDefault="00F857B6" w:rsidP="00EA1C6C">
      <w:pPr>
        <w:tabs>
          <w:tab w:val="left" w:pos="0"/>
        </w:tabs>
        <w:rPr>
          <w:rFonts w:ascii="Gill Sans MT" w:hAnsi="Gill Sans MT"/>
          <w:sz w:val="24"/>
          <w:szCs w:val="24"/>
        </w:rPr>
      </w:pPr>
    </w:p>
    <w:p w:rsidR="00F857B6" w:rsidRPr="002708B1" w:rsidRDefault="00F857B6" w:rsidP="00EA1C6C">
      <w:pPr>
        <w:tabs>
          <w:tab w:val="left" w:pos="0"/>
        </w:tabs>
        <w:rPr>
          <w:rFonts w:ascii="Gill Sans MT" w:hAnsi="Gill Sans MT"/>
          <w:sz w:val="24"/>
          <w:szCs w:val="24"/>
        </w:rPr>
      </w:pPr>
      <w:r w:rsidRPr="002708B1">
        <w:rPr>
          <w:rFonts w:ascii="Gill Sans MT" w:hAnsi="Gill Sans MT"/>
          <w:sz w:val="24"/>
          <w:szCs w:val="24"/>
        </w:rPr>
        <w:t>SUBJECT:</w:t>
      </w:r>
      <w:r w:rsidRPr="002708B1">
        <w:rPr>
          <w:rFonts w:ascii="Gill Sans MT" w:hAnsi="Gill Sans MT"/>
          <w:sz w:val="24"/>
          <w:szCs w:val="24"/>
        </w:rPr>
        <w:tab/>
      </w:r>
      <w:r w:rsidR="0097501B">
        <w:rPr>
          <w:rFonts w:ascii="Gill Sans MT" w:hAnsi="Gill Sans MT"/>
          <w:sz w:val="24"/>
          <w:szCs w:val="24"/>
        </w:rPr>
        <w:t xml:space="preserve">Fee </w:t>
      </w:r>
      <w:r w:rsidR="00B02505" w:rsidRPr="002708B1">
        <w:rPr>
          <w:rFonts w:ascii="Gill Sans MT" w:hAnsi="Gill Sans MT"/>
          <w:sz w:val="24"/>
          <w:szCs w:val="24"/>
        </w:rPr>
        <w:t>Waiver</w:t>
      </w:r>
      <w:r w:rsidR="007E4573" w:rsidRPr="002708B1">
        <w:rPr>
          <w:rFonts w:ascii="Gill Sans MT" w:hAnsi="Gill Sans MT"/>
          <w:sz w:val="24"/>
          <w:szCs w:val="24"/>
        </w:rPr>
        <w:t xml:space="preserve"> </w:t>
      </w:r>
      <w:r w:rsidR="0097501B">
        <w:rPr>
          <w:rFonts w:ascii="Gill Sans MT" w:hAnsi="Gill Sans MT"/>
          <w:sz w:val="24"/>
          <w:szCs w:val="24"/>
        </w:rPr>
        <w:t>Question</w:t>
      </w:r>
    </w:p>
    <w:p w:rsidR="00F857B6" w:rsidRPr="002708B1" w:rsidRDefault="00F857B6" w:rsidP="00EA1C6C">
      <w:pPr>
        <w:tabs>
          <w:tab w:val="left" w:pos="0"/>
        </w:tabs>
        <w:rPr>
          <w:rFonts w:ascii="Gill Sans MT" w:hAnsi="Gill Sans MT"/>
          <w:sz w:val="24"/>
          <w:szCs w:val="24"/>
        </w:rPr>
      </w:pPr>
    </w:p>
    <w:p w:rsidR="0097501B" w:rsidRPr="0097501B" w:rsidRDefault="0097501B" w:rsidP="00EA1C6C">
      <w:pPr>
        <w:rPr>
          <w:rFonts w:ascii="Gill Sans MT" w:hAnsi="Gill Sans MT"/>
          <w:sz w:val="24"/>
          <w:szCs w:val="24"/>
        </w:rPr>
      </w:pPr>
      <w:r w:rsidRPr="0097501B">
        <w:rPr>
          <w:rFonts w:ascii="Gill Sans MT" w:hAnsi="Gill Sans MT"/>
          <w:sz w:val="24"/>
          <w:szCs w:val="24"/>
        </w:rPr>
        <w:t xml:space="preserve">We received a question regarding the fee pay waiver provided by RCW </w:t>
      </w:r>
      <w:proofErr w:type="gramStart"/>
      <w:r w:rsidRPr="0097501B">
        <w:rPr>
          <w:rFonts w:ascii="Gill Sans MT" w:hAnsi="Gill Sans MT"/>
          <w:sz w:val="24"/>
          <w:szCs w:val="24"/>
        </w:rPr>
        <w:t>28B</w:t>
      </w:r>
      <w:r w:rsidRPr="0097501B">
        <w:rPr>
          <w:rFonts w:ascii="Gill Sans MT" w:hAnsi="Gill Sans MT"/>
          <w:color w:val="1F497D"/>
          <w:sz w:val="24"/>
          <w:szCs w:val="24"/>
        </w:rPr>
        <w:t>.</w:t>
      </w:r>
      <w:r w:rsidRPr="0097501B">
        <w:rPr>
          <w:rFonts w:ascii="Gill Sans MT" w:hAnsi="Gill Sans MT"/>
          <w:sz w:val="24"/>
          <w:szCs w:val="24"/>
        </w:rPr>
        <w:t>15.621(</w:t>
      </w:r>
      <w:proofErr w:type="gramEnd"/>
      <w:r w:rsidRPr="0097501B">
        <w:rPr>
          <w:rFonts w:ascii="Gill Sans MT" w:hAnsi="Gill Sans MT"/>
          <w:sz w:val="24"/>
          <w:szCs w:val="24"/>
        </w:rPr>
        <w:t xml:space="preserve">4) for a </w:t>
      </w:r>
      <w:bookmarkStart w:id="0" w:name="_GoBack"/>
      <w:r w:rsidRPr="0097501B">
        <w:rPr>
          <w:rFonts w:ascii="Gill Sans MT" w:hAnsi="Gill Sans MT"/>
          <w:sz w:val="24"/>
          <w:szCs w:val="24"/>
        </w:rPr>
        <w:t>child/spouse/domestic partner/surviving spouse or domestic partner of a deceased or totally disabled veteran. </w:t>
      </w:r>
      <w:bookmarkEnd w:id="0"/>
      <w:r w:rsidRPr="0097501B">
        <w:rPr>
          <w:rFonts w:ascii="Gill Sans MT" w:hAnsi="Gill Sans MT"/>
          <w:sz w:val="24"/>
          <w:szCs w:val="24"/>
        </w:rPr>
        <w:t xml:space="preserve"> The questioner asked about the application of this waiver to self-supporting courses.  We checked our response with the AG’s Office and our Student Services unit and thought it would be helpful to share with you. </w:t>
      </w:r>
    </w:p>
    <w:p w:rsidR="0097501B" w:rsidRPr="0097501B" w:rsidRDefault="0097501B" w:rsidP="00EA1C6C">
      <w:pPr>
        <w:rPr>
          <w:rFonts w:ascii="Gill Sans MT" w:hAnsi="Gill Sans MT"/>
          <w:sz w:val="24"/>
          <w:szCs w:val="24"/>
        </w:rPr>
      </w:pPr>
    </w:p>
    <w:p w:rsidR="0097501B" w:rsidRPr="0097501B" w:rsidRDefault="0097501B" w:rsidP="00EA1C6C">
      <w:pPr>
        <w:rPr>
          <w:rFonts w:ascii="Gill Sans MT" w:hAnsi="Gill Sans MT"/>
          <w:sz w:val="24"/>
          <w:szCs w:val="24"/>
        </w:rPr>
      </w:pPr>
      <w:r w:rsidRPr="0097501B">
        <w:rPr>
          <w:rFonts w:ascii="Gill Sans MT" w:hAnsi="Gill Sans MT"/>
          <w:sz w:val="24"/>
          <w:szCs w:val="24"/>
        </w:rPr>
        <w:t>The relevant statutes are copied at the end of this message.  As you’ll note, this waiver is mandatory and requires higher education institutions to “waive all tuition and fees” for the covered individuals. It does not distinguish between state supported or self-supporting courses.  Subsection (9) defines fees to include all “assessments for costs incurred as a condition to a student's full participation in coursework and related activities.” Given this language, we concluded that colleges must waive “fees” for self-supporting courses.</w:t>
      </w:r>
    </w:p>
    <w:p w:rsidR="0097501B" w:rsidRPr="0097501B" w:rsidRDefault="0097501B" w:rsidP="00EA1C6C">
      <w:pPr>
        <w:rPr>
          <w:rFonts w:ascii="Gill Sans MT" w:hAnsi="Gill Sans MT"/>
          <w:sz w:val="24"/>
          <w:szCs w:val="24"/>
        </w:rPr>
      </w:pPr>
    </w:p>
    <w:p w:rsidR="0097501B" w:rsidRPr="0097501B" w:rsidRDefault="0097501B" w:rsidP="00EA1C6C">
      <w:pPr>
        <w:rPr>
          <w:rFonts w:ascii="Gill Sans MT" w:hAnsi="Gill Sans MT"/>
          <w:sz w:val="24"/>
          <w:szCs w:val="24"/>
        </w:rPr>
      </w:pPr>
      <w:r w:rsidRPr="0097501B">
        <w:rPr>
          <w:rFonts w:ascii="Gill Sans MT" w:hAnsi="Gill Sans MT"/>
          <w:sz w:val="24"/>
          <w:szCs w:val="24"/>
        </w:rPr>
        <w:t xml:space="preserve">Although RCW 28B.15.031 states that “operating fees” do not include fees charged for self-supporting programs, the language in RCW 28B.15.621 requires all “assessments for costs” to be waived for covered individuals.  The more specific definition of fees applicable to RCW </w:t>
      </w:r>
      <w:proofErr w:type="gramStart"/>
      <w:r w:rsidRPr="0097501B">
        <w:rPr>
          <w:rFonts w:ascii="Gill Sans MT" w:hAnsi="Gill Sans MT"/>
          <w:sz w:val="24"/>
          <w:szCs w:val="24"/>
        </w:rPr>
        <w:t>28B.15.621(</w:t>
      </w:r>
      <w:proofErr w:type="gramEnd"/>
      <w:r w:rsidRPr="0097501B">
        <w:rPr>
          <w:rFonts w:ascii="Gill Sans MT" w:hAnsi="Gill Sans MT"/>
          <w:sz w:val="24"/>
          <w:szCs w:val="24"/>
        </w:rPr>
        <w:t>4)</w:t>
      </w:r>
      <w:r w:rsidR="00EA1C6C">
        <w:rPr>
          <w:rFonts w:ascii="Gill Sans MT" w:hAnsi="Gill Sans MT"/>
          <w:sz w:val="24"/>
          <w:szCs w:val="24"/>
        </w:rPr>
        <w:t xml:space="preserve"> that’s </w:t>
      </w:r>
      <w:r w:rsidRPr="0097501B">
        <w:rPr>
          <w:rFonts w:ascii="Gill Sans MT" w:hAnsi="Gill Sans MT"/>
          <w:sz w:val="24"/>
          <w:szCs w:val="24"/>
        </w:rPr>
        <w:t>in subsection (9) supersedes the exclusion of self-supporting programs in RCW 28B.15.031.</w:t>
      </w:r>
    </w:p>
    <w:p w:rsidR="0097501B" w:rsidRPr="0097501B" w:rsidRDefault="0097501B" w:rsidP="00EA1C6C">
      <w:pPr>
        <w:rPr>
          <w:rFonts w:ascii="Gill Sans MT" w:hAnsi="Gill Sans MT"/>
          <w:sz w:val="24"/>
          <w:szCs w:val="24"/>
        </w:rPr>
      </w:pPr>
    </w:p>
    <w:p w:rsidR="0097501B" w:rsidRPr="0097501B" w:rsidRDefault="0097501B" w:rsidP="00EA1C6C">
      <w:pPr>
        <w:rPr>
          <w:rFonts w:ascii="Gill Sans MT" w:hAnsi="Gill Sans MT"/>
          <w:sz w:val="24"/>
          <w:szCs w:val="24"/>
        </w:rPr>
      </w:pPr>
      <w:r w:rsidRPr="0097501B">
        <w:rPr>
          <w:rFonts w:ascii="Gill Sans MT" w:hAnsi="Gill Sans MT"/>
          <w:sz w:val="24"/>
          <w:szCs w:val="24"/>
        </w:rPr>
        <w:t>Let me know if you have questions</w:t>
      </w:r>
      <w:r>
        <w:rPr>
          <w:rFonts w:ascii="Gill Sans MT" w:hAnsi="Gill Sans MT"/>
          <w:sz w:val="24"/>
          <w:szCs w:val="24"/>
        </w:rPr>
        <w:t xml:space="preserve"> regarding this clarification</w:t>
      </w:r>
      <w:r w:rsidRPr="0097501B">
        <w:rPr>
          <w:rFonts w:ascii="Gill Sans MT" w:hAnsi="Gill Sans MT"/>
          <w:sz w:val="24"/>
          <w:szCs w:val="24"/>
        </w:rPr>
        <w:t>.</w:t>
      </w:r>
    </w:p>
    <w:p w:rsidR="002708B1" w:rsidRPr="00A030A6" w:rsidRDefault="002708B1" w:rsidP="00EA1C6C">
      <w:pPr>
        <w:ind w:left="720"/>
        <w:rPr>
          <w:rFonts w:ascii="Gill Sans MT" w:hAnsi="Gill Sans MT"/>
          <w:sz w:val="24"/>
          <w:szCs w:val="24"/>
        </w:rPr>
      </w:pPr>
    </w:p>
    <w:p w:rsidR="002708B1" w:rsidRPr="00151C69" w:rsidRDefault="002708B1" w:rsidP="00EA1C6C">
      <w:pPr>
        <w:pStyle w:val="Heading4"/>
        <w:spacing w:before="0"/>
        <w:ind w:left="720" w:right="720"/>
        <w:rPr>
          <w:rFonts w:ascii="Gill Sans MT" w:eastAsia="Times New Roman" w:hAnsi="Gill Sans MT"/>
          <w:color w:val="auto"/>
          <w:sz w:val="24"/>
          <w:szCs w:val="24"/>
        </w:rPr>
      </w:pPr>
      <w:r w:rsidRPr="00151C69">
        <w:rPr>
          <w:rFonts w:ascii="Gill Sans MT" w:eastAsia="Times New Roman" w:hAnsi="Gill Sans MT"/>
          <w:color w:val="auto"/>
          <w:sz w:val="24"/>
          <w:szCs w:val="24"/>
        </w:rPr>
        <w:t>RCW 28B.15.621</w:t>
      </w:r>
    </w:p>
    <w:p w:rsidR="002708B1" w:rsidRPr="00151C69" w:rsidRDefault="002708B1" w:rsidP="00EA1C6C">
      <w:pPr>
        <w:pStyle w:val="Heading4"/>
        <w:ind w:left="720" w:right="720"/>
        <w:rPr>
          <w:rFonts w:ascii="Gill Sans MT" w:eastAsia="Times New Roman" w:hAnsi="Gill Sans MT"/>
          <w:color w:val="auto"/>
          <w:sz w:val="24"/>
          <w:szCs w:val="24"/>
        </w:rPr>
      </w:pPr>
      <w:r w:rsidRPr="00151C69">
        <w:rPr>
          <w:rFonts w:ascii="Gill Sans MT" w:eastAsia="Times New Roman" w:hAnsi="Gill Sans MT"/>
          <w:color w:val="auto"/>
          <w:sz w:val="24"/>
          <w:szCs w:val="24"/>
        </w:rPr>
        <w:t xml:space="preserve">Tuition waivers—Veterans and </w:t>
      </w:r>
      <w:proofErr w:type="gramStart"/>
      <w:r w:rsidRPr="00151C69">
        <w:rPr>
          <w:rFonts w:ascii="Gill Sans MT" w:eastAsia="Times New Roman" w:hAnsi="Gill Sans MT"/>
          <w:color w:val="auto"/>
          <w:sz w:val="24"/>
          <w:szCs w:val="24"/>
        </w:rPr>
        <w:t>national guard</w:t>
      </w:r>
      <w:proofErr w:type="gramEnd"/>
      <w:r w:rsidRPr="00151C69">
        <w:rPr>
          <w:rFonts w:ascii="Gill Sans MT" w:eastAsia="Times New Roman" w:hAnsi="Gill Sans MT"/>
          <w:color w:val="auto"/>
          <w:sz w:val="24"/>
          <w:szCs w:val="24"/>
        </w:rPr>
        <w:t xml:space="preserve"> members—Dependents—Private institutions.</w:t>
      </w:r>
    </w:p>
    <w:p w:rsidR="002708B1" w:rsidRPr="00151C69" w:rsidRDefault="002708B1" w:rsidP="00EA1C6C">
      <w:pPr>
        <w:ind w:left="720" w:right="720" w:firstLine="360"/>
        <w:rPr>
          <w:rFonts w:ascii="Gill Sans MT" w:eastAsiaTheme="minorHAnsi" w:hAnsi="Gill Sans MT"/>
          <w:color w:val="auto"/>
          <w:sz w:val="24"/>
          <w:szCs w:val="24"/>
        </w:rPr>
      </w:pPr>
      <w:r w:rsidRPr="00151C69">
        <w:rPr>
          <w:rFonts w:ascii="Gill Sans MT" w:hAnsi="Gill Sans MT"/>
          <w:color w:val="auto"/>
          <w:sz w:val="24"/>
          <w:szCs w:val="24"/>
        </w:rPr>
        <w:t xml:space="preserve">(1) The legislature finds that active military and naval veterans, reserve military and naval veterans, and </w:t>
      </w:r>
      <w:proofErr w:type="gramStart"/>
      <w:r w:rsidRPr="00151C69">
        <w:rPr>
          <w:rFonts w:ascii="Gill Sans MT" w:hAnsi="Gill Sans MT"/>
          <w:color w:val="auto"/>
          <w:sz w:val="24"/>
          <w:szCs w:val="24"/>
        </w:rPr>
        <w:t>national guard</w:t>
      </w:r>
      <w:proofErr w:type="gramEnd"/>
      <w:r w:rsidRPr="00151C69">
        <w:rPr>
          <w:rFonts w:ascii="Gill Sans MT" w:hAnsi="Gill Sans MT"/>
          <w:color w:val="auto"/>
          <w:sz w:val="24"/>
          <w:szCs w:val="24"/>
        </w:rPr>
        <w:t xml:space="preserve"> members called to active duty have served their country and have risked their lives to defend the lives of all Americans and the freedoms that define and distinguish our nation. The legislature intends to honor active military </w:t>
      </w:r>
      <w:r w:rsidRPr="00151C69">
        <w:rPr>
          <w:rFonts w:ascii="Gill Sans MT" w:hAnsi="Gill Sans MT"/>
          <w:color w:val="auto"/>
          <w:sz w:val="24"/>
          <w:szCs w:val="24"/>
        </w:rPr>
        <w:lastRenderedPageBreak/>
        <w:t xml:space="preserve">and naval veterans, reserve military and naval veterans, and </w:t>
      </w:r>
      <w:proofErr w:type="gramStart"/>
      <w:r w:rsidRPr="00151C69">
        <w:rPr>
          <w:rFonts w:ascii="Gill Sans MT" w:hAnsi="Gill Sans MT"/>
          <w:color w:val="auto"/>
          <w:sz w:val="24"/>
          <w:szCs w:val="24"/>
        </w:rPr>
        <w:t>national guard</w:t>
      </w:r>
      <w:proofErr w:type="gramEnd"/>
      <w:r w:rsidRPr="00151C69">
        <w:rPr>
          <w:rFonts w:ascii="Gill Sans MT" w:hAnsi="Gill Sans MT"/>
          <w:color w:val="auto"/>
          <w:sz w:val="24"/>
          <w:szCs w:val="24"/>
        </w:rPr>
        <w:t xml:space="preserve"> members who have served on active military or naval duty for the public service they have provided to this country.</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 xml:space="preserve">(2) Subject to the limitations in RCW </w:t>
      </w:r>
      <w:hyperlink r:id="rId9" w:history="1">
        <w:r w:rsidRPr="00151C69">
          <w:rPr>
            <w:rStyle w:val="Hyperlink"/>
            <w:rFonts w:ascii="Gill Sans MT" w:hAnsi="Gill Sans MT"/>
            <w:color w:val="auto"/>
            <w:sz w:val="24"/>
            <w:szCs w:val="24"/>
          </w:rPr>
          <w:t>28B.15.910</w:t>
        </w:r>
      </w:hyperlink>
      <w:r w:rsidRPr="00151C69">
        <w:rPr>
          <w:rFonts w:ascii="Gill Sans MT" w:hAnsi="Gill Sans MT"/>
          <w:color w:val="auto"/>
          <w:sz w:val="24"/>
          <w:szCs w:val="24"/>
        </w:rPr>
        <w:t>, the governing boards of the state universities, the regional universities, The Evergreen State College, and the community and technical colleges, may waive all or a portion of tuition and fees for an eligible veteran or national guard member.</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 xml:space="preserve">(4) Subject to the conditions in subsection (5) of this section and the limitations in RCW </w:t>
      </w:r>
      <w:hyperlink r:id="rId10" w:history="1">
        <w:r w:rsidRPr="00151C69">
          <w:rPr>
            <w:rStyle w:val="Hyperlink"/>
            <w:rFonts w:ascii="Gill Sans MT" w:hAnsi="Gill Sans MT"/>
            <w:color w:val="auto"/>
            <w:sz w:val="24"/>
            <w:szCs w:val="24"/>
          </w:rPr>
          <w:t>28B.15.910</w:t>
        </w:r>
      </w:hyperlink>
      <w:r w:rsidRPr="00151C69">
        <w:rPr>
          <w:rFonts w:ascii="Gill Sans MT" w:hAnsi="Gill Sans MT"/>
          <w:color w:val="auto"/>
          <w:sz w:val="24"/>
          <w:szCs w:val="24"/>
        </w:rPr>
        <w:t xml:space="preserve">, the governing boards of the state universities, the regional universities, The Evergreen State College, and the community and technical colleges, </w:t>
      </w:r>
      <w:r w:rsidRPr="00151C69">
        <w:rPr>
          <w:rFonts w:ascii="Gill Sans MT" w:hAnsi="Gill Sans MT"/>
          <w:color w:val="auto"/>
          <w:sz w:val="24"/>
          <w:szCs w:val="24"/>
          <w:highlight w:val="yellow"/>
        </w:rPr>
        <w:t>shall waive all tuition and fees for the following persons</w:t>
      </w:r>
      <w:r w:rsidRPr="00151C69">
        <w:rPr>
          <w:rFonts w:ascii="Gill Sans MT" w:hAnsi="Gill Sans MT"/>
          <w:color w:val="auto"/>
          <w:sz w:val="24"/>
          <w:szCs w:val="24"/>
        </w:rPr>
        <w:t>:</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(b) A child and the surviving spouse or surviving domestic partner of an eligible veteran or national guard member who lost his or her life as a result of serving in active federal military or naval service.</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(5) The conditions in this subsection (5) apply to waivers under subsection (4) of this section.</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(a) A child must be a Washington domiciliary between the age of seventeen and twenty-six to be eligible for the tuition waiver. A child's marital status does not affect eligibility.</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(b)(</w:t>
      </w:r>
      <w:proofErr w:type="spellStart"/>
      <w:r w:rsidRPr="00151C69">
        <w:rPr>
          <w:rFonts w:ascii="Gill Sans MT" w:hAnsi="Gill Sans MT"/>
          <w:color w:val="auto"/>
          <w:sz w:val="24"/>
          <w:szCs w:val="24"/>
        </w:rPr>
        <w:t>i</w:t>
      </w:r>
      <w:proofErr w:type="spellEnd"/>
      <w:r w:rsidRPr="00151C69">
        <w:rPr>
          <w:rFonts w:ascii="Gill Sans MT" w:hAnsi="Gill Sans MT"/>
          <w:color w:val="auto"/>
          <w:sz w:val="24"/>
          <w:szCs w:val="24"/>
        </w:rPr>
        <w:t>) A surviving spouse or surviving domestic partner must be a Washington domiciliary.</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(iii) If a death results from total disability, the surviving spouse has ten years from the date of death in which to receive benefits under the waiver.</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(c) Each recipient's continued participation is subject to the school's satisfactory progress policy.</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(d) Tuition waivers for graduate students are not required for those who qualify under subsection (4) of this section but are encouraged.</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lastRenderedPageBreak/>
        <w:t>(e) Recipients who receive a waiver under subsection (4) of this section may attend full-time or part-time. Total credits earned using the waiver may not exceed two hundred quarter credits, or the equivalent of semester credits.</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(6) Required waivers of all tuition and fees under subsection (4) of this section shall not affect permissive waivers of tuition and fees under subsection (3) of this section.</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(7) Private vocational schools and private higher education institutions are encouraged to provide waivers consistent with the terms in subsections (2) through (5) of this section.</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(8) The definitions in this subsection apply throughout this section.</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(a) "Child" means a biological child, adopted child, or stepchild.</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(c) "Totally disabled" means a person who has been determined to be one hundred percent disabled by the federal department of veterans affairs.</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 xml:space="preserve">(d) "Washington domiciliary" means a person </w:t>
      </w:r>
      <w:proofErr w:type="gramStart"/>
      <w:r w:rsidRPr="00151C69">
        <w:rPr>
          <w:rFonts w:ascii="Gill Sans MT" w:hAnsi="Gill Sans MT"/>
          <w:color w:val="auto"/>
          <w:sz w:val="24"/>
          <w:szCs w:val="24"/>
        </w:rPr>
        <w:t>whose</w:t>
      </w:r>
      <w:proofErr w:type="gramEnd"/>
      <w:r w:rsidRPr="00151C69">
        <w:rPr>
          <w:rFonts w:ascii="Gill Sans MT" w:hAnsi="Gill Sans MT"/>
          <w:color w:val="auto"/>
          <w:sz w:val="24"/>
          <w:szCs w:val="24"/>
        </w:rPr>
        <w:t xml:space="preserv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w:t>
      </w:r>
      <w:hyperlink r:id="rId11" w:history="1">
        <w:r w:rsidRPr="00151C69">
          <w:rPr>
            <w:rStyle w:val="Hyperlink"/>
            <w:rFonts w:ascii="Gill Sans MT" w:hAnsi="Gill Sans MT"/>
            <w:color w:val="auto"/>
            <w:sz w:val="24"/>
            <w:szCs w:val="24"/>
          </w:rPr>
          <w:t>28B.15.013</w:t>
        </w:r>
      </w:hyperlink>
      <w:r w:rsidRPr="00151C69">
        <w:rPr>
          <w:rFonts w:ascii="Gill Sans MT" w:hAnsi="Gill Sans MT"/>
          <w:color w:val="auto"/>
          <w:sz w:val="24"/>
          <w:szCs w:val="24"/>
        </w:rPr>
        <w:t>.</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 xml:space="preserve">(9) </w:t>
      </w:r>
      <w:r w:rsidRPr="00151C69">
        <w:rPr>
          <w:rFonts w:ascii="Gill Sans MT" w:hAnsi="Gill Sans MT"/>
          <w:color w:val="auto"/>
          <w:sz w:val="24"/>
          <w:szCs w:val="24"/>
          <w:highlight w:val="yellow"/>
        </w:rPr>
        <w:t>As used in subsection (4) of this section, "fees" includes all assessments for costs incurred as a condition to a student's full participation in coursework and related activities</w:t>
      </w:r>
      <w:r w:rsidRPr="00151C69">
        <w:rPr>
          <w:rFonts w:ascii="Gill Sans MT" w:hAnsi="Gill Sans MT"/>
          <w:color w:val="auto"/>
          <w:sz w:val="24"/>
          <w:szCs w:val="24"/>
        </w:rPr>
        <w:t xml:space="preserve"> at an institution of higher education.</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(a) Total number of waivers;</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(b) Total amount of tuition waived;</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(c) Total amount of fees waived;</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(d) Average amount of tuition and fees waived per recipient;</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(e) Recipient demographic data that is disaggregated by distinct ethnic categories within racial subgroups; and</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(f) Recipient income level, to the extent possible.</w:t>
      </w:r>
    </w:p>
    <w:p w:rsidR="002708B1" w:rsidRPr="00151C69" w:rsidRDefault="002708B1" w:rsidP="00EA1C6C">
      <w:pPr>
        <w:ind w:left="720" w:right="720"/>
        <w:rPr>
          <w:rFonts w:ascii="Gill Sans MT" w:hAnsi="Gill Sans MT"/>
          <w:color w:val="auto"/>
          <w:sz w:val="24"/>
          <w:szCs w:val="24"/>
        </w:rPr>
      </w:pPr>
    </w:p>
    <w:p w:rsidR="002708B1" w:rsidRPr="00151C69" w:rsidRDefault="002708B1" w:rsidP="00EA1C6C">
      <w:pPr>
        <w:pStyle w:val="Heading4"/>
        <w:ind w:left="720" w:right="720"/>
        <w:rPr>
          <w:rFonts w:ascii="Gill Sans MT" w:eastAsia="Times New Roman" w:hAnsi="Gill Sans MT"/>
          <w:color w:val="auto"/>
          <w:sz w:val="24"/>
          <w:szCs w:val="24"/>
        </w:rPr>
      </w:pPr>
      <w:r w:rsidRPr="00151C69">
        <w:rPr>
          <w:rFonts w:ascii="Gill Sans MT" w:eastAsia="Times New Roman" w:hAnsi="Gill Sans MT"/>
          <w:color w:val="auto"/>
          <w:sz w:val="24"/>
          <w:szCs w:val="24"/>
        </w:rPr>
        <w:lastRenderedPageBreak/>
        <w:t>RCW 28B.15.020</w:t>
      </w:r>
    </w:p>
    <w:p w:rsidR="002708B1" w:rsidRPr="00151C69" w:rsidRDefault="002708B1" w:rsidP="00EA1C6C">
      <w:pPr>
        <w:pStyle w:val="Heading4"/>
        <w:ind w:left="720" w:right="720"/>
        <w:rPr>
          <w:rFonts w:ascii="Gill Sans MT" w:eastAsia="Times New Roman" w:hAnsi="Gill Sans MT"/>
          <w:color w:val="auto"/>
          <w:sz w:val="24"/>
          <w:szCs w:val="24"/>
        </w:rPr>
      </w:pPr>
      <w:r w:rsidRPr="00151C69">
        <w:rPr>
          <w:rFonts w:ascii="Gill Sans MT" w:eastAsia="Times New Roman" w:hAnsi="Gill Sans MT"/>
          <w:color w:val="auto"/>
          <w:sz w:val="24"/>
          <w:szCs w:val="24"/>
        </w:rPr>
        <w:t>"Tuition fees" defined—Use.</w:t>
      </w:r>
    </w:p>
    <w:p w:rsidR="002708B1" w:rsidRPr="00151C69" w:rsidRDefault="002708B1" w:rsidP="00EA1C6C">
      <w:pPr>
        <w:ind w:left="720" w:right="720" w:firstLine="360"/>
        <w:rPr>
          <w:rFonts w:ascii="Gill Sans MT" w:eastAsiaTheme="minorHAnsi" w:hAnsi="Gill Sans MT"/>
          <w:color w:val="auto"/>
          <w:sz w:val="24"/>
          <w:szCs w:val="24"/>
        </w:rPr>
      </w:pPr>
      <w:r w:rsidRPr="00151C69">
        <w:rPr>
          <w:rFonts w:ascii="Gill Sans MT" w:hAnsi="Gill Sans MT"/>
          <w:color w:val="auto"/>
          <w:sz w:val="24"/>
          <w:szCs w:val="24"/>
        </w:rPr>
        <w:t>The term "tuition fees" as used in this chapter shall mean the fees charged students registering at the state's colleges and universities which consist of:</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 xml:space="preserve">(1) The "building fees" as defined in RCW </w:t>
      </w:r>
      <w:hyperlink r:id="rId12" w:history="1">
        <w:r w:rsidRPr="00151C69">
          <w:rPr>
            <w:rStyle w:val="Hyperlink"/>
            <w:rFonts w:ascii="Gill Sans MT" w:hAnsi="Gill Sans MT"/>
            <w:color w:val="auto"/>
            <w:sz w:val="24"/>
            <w:szCs w:val="24"/>
          </w:rPr>
          <w:t>28B.15.025</w:t>
        </w:r>
      </w:hyperlink>
      <w:r w:rsidRPr="00151C69">
        <w:rPr>
          <w:rFonts w:ascii="Gill Sans MT" w:hAnsi="Gill Sans MT"/>
          <w:color w:val="auto"/>
          <w:sz w:val="24"/>
          <w:szCs w:val="24"/>
        </w:rPr>
        <w:t>; and</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 xml:space="preserve">(2) </w:t>
      </w:r>
      <w:r w:rsidRPr="00151C69">
        <w:rPr>
          <w:rFonts w:ascii="Gill Sans MT" w:hAnsi="Gill Sans MT"/>
          <w:color w:val="auto"/>
          <w:sz w:val="24"/>
          <w:szCs w:val="24"/>
          <w:highlight w:val="yellow"/>
        </w:rPr>
        <w:t xml:space="preserve">The "operating fees" as defined in RCW </w:t>
      </w:r>
      <w:hyperlink r:id="rId13" w:history="1">
        <w:r w:rsidRPr="00151C69">
          <w:rPr>
            <w:rStyle w:val="Hyperlink"/>
            <w:rFonts w:ascii="Gill Sans MT" w:hAnsi="Gill Sans MT"/>
            <w:color w:val="auto"/>
            <w:sz w:val="24"/>
            <w:szCs w:val="24"/>
            <w:highlight w:val="yellow"/>
          </w:rPr>
          <w:t>28B.15.031</w:t>
        </w:r>
      </w:hyperlink>
      <w:r w:rsidRPr="00151C69">
        <w:rPr>
          <w:rFonts w:ascii="Gill Sans MT" w:hAnsi="Gill Sans MT"/>
          <w:color w:val="auto"/>
          <w:sz w:val="24"/>
          <w:szCs w:val="24"/>
        </w:rPr>
        <w:t>.</w:t>
      </w:r>
    </w:p>
    <w:p w:rsidR="00151C69" w:rsidRPr="00151C69" w:rsidRDefault="00151C69" w:rsidP="00EA1C6C"/>
    <w:p w:rsidR="002708B1" w:rsidRPr="00151C69" w:rsidRDefault="002708B1" w:rsidP="00EA1C6C">
      <w:pPr>
        <w:pStyle w:val="Heading4"/>
        <w:ind w:left="720" w:right="720"/>
        <w:rPr>
          <w:rFonts w:ascii="Gill Sans MT" w:eastAsia="Times New Roman" w:hAnsi="Gill Sans MT"/>
          <w:color w:val="auto"/>
          <w:sz w:val="24"/>
          <w:szCs w:val="24"/>
        </w:rPr>
      </w:pPr>
      <w:r w:rsidRPr="00151C69">
        <w:rPr>
          <w:rFonts w:ascii="Gill Sans MT" w:eastAsia="Times New Roman" w:hAnsi="Gill Sans MT"/>
          <w:color w:val="auto"/>
          <w:sz w:val="24"/>
          <w:szCs w:val="24"/>
        </w:rPr>
        <w:t>RCW 28B.15.031</w:t>
      </w:r>
    </w:p>
    <w:p w:rsidR="002708B1" w:rsidRPr="00151C69" w:rsidRDefault="002708B1" w:rsidP="00EA1C6C">
      <w:pPr>
        <w:pStyle w:val="Heading4"/>
        <w:ind w:left="720" w:right="720"/>
        <w:rPr>
          <w:rFonts w:ascii="Gill Sans MT" w:eastAsia="Times New Roman" w:hAnsi="Gill Sans MT"/>
          <w:color w:val="auto"/>
          <w:sz w:val="24"/>
          <w:szCs w:val="24"/>
        </w:rPr>
      </w:pPr>
      <w:r w:rsidRPr="00151C69">
        <w:rPr>
          <w:rFonts w:ascii="Gill Sans MT" w:eastAsia="Times New Roman" w:hAnsi="Gill Sans MT"/>
          <w:color w:val="auto"/>
          <w:sz w:val="24"/>
          <w:szCs w:val="24"/>
        </w:rPr>
        <w:t>"Operating fees"—Defined—Disposition.</w:t>
      </w:r>
    </w:p>
    <w:p w:rsidR="002708B1" w:rsidRPr="00151C69" w:rsidRDefault="002708B1" w:rsidP="00EA1C6C">
      <w:pPr>
        <w:ind w:left="720" w:right="720" w:firstLine="360"/>
        <w:rPr>
          <w:rFonts w:ascii="Gill Sans MT" w:eastAsiaTheme="minorHAnsi" w:hAnsi="Gill Sans MT"/>
          <w:color w:val="auto"/>
          <w:sz w:val="24"/>
          <w:szCs w:val="24"/>
        </w:rPr>
      </w:pPr>
      <w:r w:rsidRPr="00151C69">
        <w:rPr>
          <w:rFonts w:ascii="Gill Sans MT" w:hAnsi="Gill Sans MT"/>
          <w:color w:val="auto"/>
          <w:sz w:val="24"/>
          <w:szCs w:val="24"/>
        </w:rPr>
        <w:t xml:space="preserve">(1) The term "operating fees" as used in this chapter shall include the fees, other than building fees, charged all students registering at the state's colleges and universities but </w:t>
      </w:r>
      <w:r w:rsidRPr="00151C69">
        <w:rPr>
          <w:rFonts w:ascii="Gill Sans MT" w:hAnsi="Gill Sans MT"/>
          <w:color w:val="auto"/>
          <w:sz w:val="24"/>
          <w:szCs w:val="24"/>
          <w:highlight w:val="yellow"/>
        </w:rPr>
        <w:t>shall not include fees for short courses,</w:t>
      </w:r>
      <w:r w:rsidRPr="00151C69">
        <w:rPr>
          <w:rFonts w:ascii="Gill Sans MT" w:hAnsi="Gill Sans MT"/>
          <w:color w:val="auto"/>
          <w:sz w:val="24"/>
          <w:szCs w:val="24"/>
        </w:rPr>
        <w:t xml:space="preserve"> </w:t>
      </w:r>
      <w:r w:rsidRPr="00151C69">
        <w:rPr>
          <w:rFonts w:ascii="Gill Sans MT" w:hAnsi="Gill Sans MT"/>
          <w:color w:val="auto"/>
          <w:sz w:val="24"/>
          <w:szCs w:val="24"/>
          <w:highlight w:val="yellow"/>
        </w:rPr>
        <w:t>self-supporting degree credit programs and courses,</w:t>
      </w:r>
      <w:r w:rsidRPr="00151C69">
        <w:rPr>
          <w:rFonts w:ascii="Gill Sans MT" w:hAnsi="Gill Sans MT"/>
          <w:color w:val="auto"/>
          <w:sz w:val="24"/>
          <w:szCs w:val="24"/>
        </w:rPr>
        <w:t xml:space="preserve">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four percent of operating fees shall be retained by four-year institutions of higher education and a minimum of three and one-half percent of operating fees shall be retained by the community and technical colleges for the purposes of RCW </w:t>
      </w:r>
      <w:hyperlink r:id="rId14" w:history="1">
        <w:r w:rsidRPr="00151C69">
          <w:rPr>
            <w:rStyle w:val="Hyperlink"/>
            <w:rFonts w:ascii="Gill Sans MT" w:hAnsi="Gill Sans MT"/>
            <w:color w:val="auto"/>
            <w:sz w:val="24"/>
            <w:szCs w:val="24"/>
          </w:rPr>
          <w:t>28B.15.820</w:t>
        </w:r>
      </w:hyperlink>
      <w:r w:rsidRPr="00151C69">
        <w:rPr>
          <w:rFonts w:ascii="Gill Sans MT" w:hAnsi="Gill Sans MT"/>
          <w:color w:val="auto"/>
          <w:sz w:val="24"/>
          <w:szCs w:val="24"/>
        </w:rPr>
        <w:t xml:space="preserve">. At least thirty percent of operating fees required to be retained by the four-year institutions for purposes of RCW </w:t>
      </w:r>
      <w:hyperlink r:id="rId15" w:history="1">
        <w:r w:rsidRPr="00151C69">
          <w:rPr>
            <w:rStyle w:val="Hyperlink"/>
            <w:rFonts w:ascii="Gill Sans MT" w:hAnsi="Gill Sans MT"/>
            <w:color w:val="auto"/>
            <w:sz w:val="24"/>
            <w:szCs w:val="24"/>
          </w:rPr>
          <w:t>28B.15.820</w:t>
        </w:r>
      </w:hyperlink>
      <w:r w:rsidRPr="00151C69">
        <w:rPr>
          <w:rFonts w:ascii="Gill Sans MT" w:hAnsi="Gill Sans MT"/>
          <w:color w:val="auto"/>
          <w:sz w:val="24"/>
          <w:szCs w:val="24"/>
        </w:rPr>
        <w:t xml:space="preserve"> shall be used only for the purposes of RCW </w:t>
      </w:r>
      <w:hyperlink r:id="rId16" w:history="1">
        <w:r w:rsidRPr="00151C69">
          <w:rPr>
            <w:rStyle w:val="Hyperlink"/>
            <w:rFonts w:ascii="Gill Sans MT" w:hAnsi="Gill Sans MT"/>
            <w:color w:val="auto"/>
            <w:sz w:val="24"/>
            <w:szCs w:val="24"/>
          </w:rPr>
          <w:t>28B.15.820</w:t>
        </w:r>
      </w:hyperlink>
      <w:r w:rsidRPr="00151C69">
        <w:rPr>
          <w:rFonts w:ascii="Gill Sans MT" w:hAnsi="Gill Sans MT"/>
          <w:color w:val="auto"/>
          <w:sz w:val="24"/>
          <w:szCs w:val="24"/>
        </w:rPr>
        <w:t>(10).</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w:t>
      </w:r>
      <w:hyperlink r:id="rId17" w:history="1">
        <w:r w:rsidRPr="00151C69">
          <w:rPr>
            <w:rStyle w:val="Hyperlink"/>
            <w:rFonts w:ascii="Gill Sans MT" w:hAnsi="Gill Sans MT"/>
            <w:color w:val="auto"/>
            <w:sz w:val="24"/>
            <w:szCs w:val="24"/>
          </w:rPr>
          <w:t>28B.50.515</w:t>
        </w:r>
      </w:hyperlink>
      <w:r w:rsidRPr="00151C69">
        <w:rPr>
          <w:rFonts w:ascii="Gill Sans MT" w:hAnsi="Gill Sans MT"/>
          <w:color w:val="auto"/>
          <w:sz w:val="24"/>
          <w:szCs w:val="24"/>
        </w:rPr>
        <w:t xml:space="preserve">. The percentage to be transferred to the community and technical college innovation account shall be determined by the </w:t>
      </w:r>
      <w:proofErr w:type="gramStart"/>
      <w:r w:rsidRPr="00151C69">
        <w:rPr>
          <w:rFonts w:ascii="Gill Sans MT" w:hAnsi="Gill Sans MT"/>
          <w:color w:val="auto"/>
          <w:sz w:val="24"/>
          <w:szCs w:val="24"/>
        </w:rPr>
        <w:t>college board</w:t>
      </w:r>
      <w:proofErr w:type="gramEnd"/>
      <w:r w:rsidRPr="00151C69">
        <w:rPr>
          <w:rFonts w:ascii="Gill Sans MT" w:hAnsi="Gill Sans MT"/>
          <w:color w:val="auto"/>
          <w:sz w:val="24"/>
          <w:szCs w:val="24"/>
        </w:rPr>
        <w:t xml:space="preserve"> each year but shall not exceed three percent of the operating fees collected each year.</w:t>
      </w:r>
    </w:p>
    <w:p w:rsidR="002708B1" w:rsidRPr="00151C69" w:rsidRDefault="002708B1" w:rsidP="00EA1C6C">
      <w:pPr>
        <w:ind w:left="720" w:right="720" w:firstLine="360"/>
        <w:rPr>
          <w:rFonts w:ascii="Gill Sans MT" w:hAnsi="Gill Sans MT"/>
          <w:color w:val="auto"/>
          <w:sz w:val="24"/>
          <w:szCs w:val="24"/>
        </w:rPr>
      </w:pPr>
      <w:r w:rsidRPr="00151C69">
        <w:rPr>
          <w:rFonts w:ascii="Gill Sans MT" w:hAnsi="Gill Sans MT"/>
          <w:color w:val="auto"/>
          <w:sz w:val="24"/>
          <w:szCs w:val="24"/>
        </w:rPr>
        <w:t xml:space="preserve">(3) Local operating fee accounts shall not be subject to appropriation by the legislature but shall be subject to allotment procedures by budget program and fiscal year under </w:t>
      </w:r>
    </w:p>
    <w:p w:rsidR="0087141B" w:rsidRPr="00151C69" w:rsidRDefault="0087141B" w:rsidP="00EA1C6C">
      <w:pPr>
        <w:tabs>
          <w:tab w:val="left" w:pos="0"/>
        </w:tabs>
        <w:rPr>
          <w:rFonts w:ascii="Gill Sans MT" w:eastAsia="Arial Unicode MS" w:hAnsi="Gill Sans MT"/>
          <w:color w:val="auto"/>
          <w:kern w:val="0"/>
          <w:sz w:val="24"/>
          <w:szCs w:val="24"/>
        </w:rPr>
      </w:pPr>
    </w:p>
    <w:p w:rsidR="00F857B6" w:rsidRPr="00151C69" w:rsidRDefault="00F857B6" w:rsidP="00F857B6">
      <w:pPr>
        <w:tabs>
          <w:tab w:val="left" w:pos="0"/>
        </w:tabs>
        <w:rPr>
          <w:rFonts w:ascii="Gill Sans MT" w:hAnsi="Gill Sans MT"/>
          <w:color w:val="auto"/>
          <w:sz w:val="24"/>
          <w:szCs w:val="24"/>
        </w:rPr>
      </w:pPr>
    </w:p>
    <w:p w:rsidR="00CD477F" w:rsidRPr="00151C69" w:rsidRDefault="0020140B">
      <w:pPr>
        <w:tabs>
          <w:tab w:val="left" w:pos="0"/>
        </w:tabs>
        <w:rPr>
          <w:rFonts w:ascii="Gill Sans MT" w:hAnsi="Gill Sans MT"/>
          <w:color w:val="auto"/>
          <w:sz w:val="24"/>
          <w:szCs w:val="24"/>
        </w:rPr>
      </w:pPr>
      <w:r w:rsidRPr="00151C69">
        <w:rPr>
          <w:rFonts w:ascii="Gill Sans MT" w:hAnsi="Gill Sans MT"/>
          <w:color w:val="auto"/>
          <w:sz w:val="24"/>
          <w:szCs w:val="24"/>
        </w:rPr>
        <w:t>cc</w:t>
      </w:r>
      <w:r w:rsidR="00CD477F" w:rsidRPr="00151C69">
        <w:rPr>
          <w:rFonts w:ascii="Gill Sans MT" w:hAnsi="Gill Sans MT"/>
          <w:color w:val="auto"/>
          <w:sz w:val="24"/>
          <w:szCs w:val="24"/>
        </w:rPr>
        <w:t xml:space="preserve">:  </w:t>
      </w:r>
      <w:r w:rsidR="00CD477F" w:rsidRPr="00151C69">
        <w:rPr>
          <w:rFonts w:ascii="Gill Sans MT" w:hAnsi="Gill Sans MT"/>
          <w:color w:val="auto"/>
          <w:sz w:val="24"/>
          <w:szCs w:val="24"/>
        </w:rPr>
        <w:tab/>
      </w:r>
      <w:r w:rsidR="00B02505" w:rsidRPr="00151C69">
        <w:rPr>
          <w:rFonts w:ascii="Gill Sans MT" w:hAnsi="Gill Sans MT"/>
          <w:color w:val="auto"/>
          <w:sz w:val="24"/>
          <w:szCs w:val="24"/>
        </w:rPr>
        <w:t>Student Services Commission</w:t>
      </w:r>
    </w:p>
    <w:sectPr w:rsidR="00CD477F" w:rsidRPr="00151C69" w:rsidSect="00EA1C6C">
      <w:head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99" w:rsidRDefault="00C87699">
      <w:r>
        <w:separator/>
      </w:r>
    </w:p>
  </w:endnote>
  <w:endnote w:type="continuationSeparator" w:id="0">
    <w:p w:rsidR="00C87699" w:rsidRDefault="00C8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9A" w:rsidRDefault="00540171" w:rsidP="00207C02">
    <w:pPr>
      <w:pStyle w:val="Footer"/>
    </w:pPr>
    <w:r>
      <w:rPr>
        <w:rFonts w:ascii="Centaur" w:hAnsi="Centaur" w:cs="Arabic Transparent"/>
        <w:b/>
        <w:noProof/>
        <w:color w:val="6699FF"/>
        <w:sz w:val="18"/>
        <w:szCs w:val="18"/>
      </w:rPr>
      <mc:AlternateContent>
        <mc:Choice Requires="wps">
          <w:drawing>
            <wp:anchor distT="36576" distB="36576" distL="36576" distR="36576" simplePos="0" relativeHeight="251661824" behindDoc="0" locked="0" layoutInCell="1" allowOverlap="1" wp14:anchorId="0AB70F49" wp14:editId="2BD20E61">
              <wp:simplePos x="0" y="0"/>
              <wp:positionH relativeFrom="column">
                <wp:posOffset>5137150</wp:posOffset>
              </wp:positionH>
              <wp:positionV relativeFrom="paragraph">
                <wp:posOffset>53340</wp:posOffset>
              </wp:positionV>
              <wp:extent cx="57150" cy="311150"/>
              <wp:effectExtent l="3175"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04.5pt;margin-top:4.2pt;width:4.5pt;height:2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FW7wIAAIM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" filled="f" stroked="f" insetpen="t">
              <v:textbox inset="2.88pt,2.88pt,2.88pt,2.88pt">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r>
      <w:rPr>
        <w:rFonts w:ascii="Centaur" w:hAnsi="Centaur" w:cs="Arabic Transparent"/>
        <w:b/>
        <w:noProof/>
        <w:color w:val="6699FF"/>
        <w:sz w:val="18"/>
        <w:szCs w:val="18"/>
      </w:rPr>
      <mc:AlternateContent>
        <mc:Choice Requires="wps">
          <w:drawing>
            <wp:anchor distT="36576" distB="36576" distL="36576" distR="36576" simplePos="0" relativeHeight="251660800" behindDoc="0" locked="0" layoutInCell="1" allowOverlap="1" wp14:anchorId="347E752F" wp14:editId="72624CA9">
              <wp:simplePos x="0" y="0"/>
              <wp:positionH relativeFrom="column">
                <wp:posOffset>4178300</wp:posOffset>
              </wp:positionH>
              <wp:positionV relativeFrom="paragraph">
                <wp:posOffset>53340</wp:posOffset>
              </wp:positionV>
              <wp:extent cx="57150" cy="311150"/>
              <wp:effectExtent l="0" t="0" r="3175"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29pt;margin-top:4.2pt;width:4.5pt;height:24.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" filled="f" stroked="f" insetpen="t">
              <v:textbox inset="2.88pt,2.88pt,2.88pt,2.88pt">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r>
      <w:rPr>
        <w:rFonts w:ascii="Centaur" w:hAnsi="Centaur" w:cs="Arabic Transparent"/>
        <w:b/>
        <w:noProof/>
        <w:color w:val="6699FF"/>
        <w:sz w:val="18"/>
        <w:szCs w:val="18"/>
      </w:rPr>
      <mc:AlternateContent>
        <mc:Choice Requires="wps">
          <w:drawing>
            <wp:anchor distT="36576" distB="36576" distL="36576" distR="36576" simplePos="0" relativeHeight="251659776" behindDoc="0" locked="0" layoutInCell="1" allowOverlap="1" wp14:anchorId="4023DF43" wp14:editId="3B38EE86">
              <wp:simplePos x="0" y="0"/>
              <wp:positionH relativeFrom="column">
                <wp:posOffset>2997200</wp:posOffset>
              </wp:positionH>
              <wp:positionV relativeFrom="paragraph">
                <wp:posOffset>53340</wp:posOffset>
              </wp:positionV>
              <wp:extent cx="57150" cy="311150"/>
              <wp:effectExtent l="0" t="0" r="3175"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36pt;margin-top:4.2pt;width:4.5pt;height:24.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CV8gIAAIo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" filled="f" stroked="f" insetpen="t">
              <v:textbox inset="2.88pt,2.88pt,2.88pt,2.88pt">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r>
      <w:rPr>
        <w:rFonts w:ascii="Centaur" w:hAnsi="Centaur" w:cs="Arabic Transparent"/>
        <w:b/>
        <w:noProof/>
        <w:sz w:val="18"/>
        <w:szCs w:val="18"/>
      </w:rPr>
      <mc:AlternateContent>
        <mc:Choice Requires="wps">
          <w:drawing>
            <wp:anchor distT="36576" distB="36576" distL="36576" distR="36576" simplePos="0" relativeHeight="251658752" behindDoc="0" locked="0" layoutInCell="1" allowOverlap="1" wp14:anchorId="122354B6" wp14:editId="70758F46">
              <wp:simplePos x="0" y="0"/>
              <wp:positionH relativeFrom="column">
                <wp:posOffset>2273300</wp:posOffset>
              </wp:positionH>
              <wp:positionV relativeFrom="paragraph">
                <wp:posOffset>53340</wp:posOffset>
              </wp:positionV>
              <wp:extent cx="57150" cy="311150"/>
              <wp:effectExtent l="0" t="0" r="3175"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179pt;margin-top:4.2pt;width:4.5pt;height:2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q8gIAAIo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" filled="f" stroked="f" insetpen="t">
              <v:textbox inset="2.88pt,2.88pt,2.88pt,2.88pt">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r>
      <w:rPr>
        <w:rFonts w:ascii="Centaur" w:hAnsi="Centaur" w:cs="Arabic Transparent"/>
        <w:b/>
        <w:noProof/>
        <w:sz w:val="18"/>
        <w:szCs w:val="18"/>
      </w:rPr>
      <mc:AlternateContent>
        <mc:Choice Requires="wps">
          <w:drawing>
            <wp:anchor distT="36576" distB="36576" distL="36576" distR="36576" simplePos="0" relativeHeight="251657728" behindDoc="0" locked="0" layoutInCell="1" allowOverlap="1" wp14:anchorId="6906635E" wp14:editId="351EFF6A">
              <wp:simplePos x="0" y="0"/>
              <wp:positionH relativeFrom="column">
                <wp:posOffset>1416050</wp:posOffset>
              </wp:positionH>
              <wp:positionV relativeFrom="paragraph">
                <wp:posOffset>53340</wp:posOffset>
              </wp:positionV>
              <wp:extent cx="57150" cy="311150"/>
              <wp:effectExtent l="0" t="0" r="317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11.5pt;margin-top:4.2pt;width:4.5pt;height:2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7W8gIAAIo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" filled="f" stroked="f" insetpen="t">
              <v:textbox inset="2.88pt,2.88pt,2.88pt,2.88pt">
                <w:txbxContent>
                  <w:p w:rsidR="00C11C9A" w:rsidRPr="00AD52D2" w:rsidRDefault="00C11C9A" w:rsidP="00207C02">
                    <w:pPr>
                      <w:widowControl w:val="0"/>
                      <w:rPr>
                        <w:color w:val="333399"/>
                      </w:rPr>
                    </w:pPr>
                    <w:r w:rsidRPr="00AD52D2">
                      <w:rPr>
                        <w:b/>
                        <w:bCs/>
                        <w:color w:val="333399"/>
                      </w:rPr>
                      <w:t>.</w:t>
                    </w:r>
                    <w:r w:rsidRPr="00AD52D2">
                      <w:rPr>
                        <w:color w:val="333399"/>
                        <w:sz w:val="24"/>
                        <w:szCs w:val="24"/>
                      </w:rPr>
                      <w:t xml:space="preserve"> </w:t>
                    </w:r>
                  </w:p>
                </w:txbxContent>
              </v:textbox>
            </v:shape>
          </w:pict>
        </mc:Fallback>
      </mc:AlternateContent>
    </w:r>
  </w:p>
  <w:p w:rsidR="00C11C9A" w:rsidRPr="00AD52D2" w:rsidRDefault="00540171" w:rsidP="00207C02">
    <w:pPr>
      <w:pStyle w:val="Footer"/>
      <w:rPr>
        <w:rFonts w:ascii="Centaur" w:hAnsi="Centaur" w:cs="Arabic Transparent"/>
        <w:i/>
        <w:color w:val="333399"/>
        <w:sz w:val="17"/>
        <w:szCs w:val="17"/>
      </w:rPr>
    </w:pPr>
    <w:r>
      <w:rPr>
        <w:rFonts w:ascii="Centaur" w:hAnsi="Centaur" w:cs="Arabic Transparent"/>
        <w:b/>
        <w:noProof/>
        <w:color w:val="333399"/>
        <w:sz w:val="17"/>
        <w:szCs w:val="17"/>
      </w:rPr>
      <mc:AlternateContent>
        <mc:Choice Requires="wps">
          <w:drawing>
            <wp:anchor distT="0" distB="0" distL="114300" distR="114300" simplePos="0" relativeHeight="251653632" behindDoc="0" locked="0" layoutInCell="1" allowOverlap="1" wp14:anchorId="01395F6D" wp14:editId="110E8AE1">
              <wp:simplePos x="0" y="0"/>
              <wp:positionH relativeFrom="column">
                <wp:posOffset>-457200</wp:posOffset>
              </wp:positionH>
              <wp:positionV relativeFrom="paragraph">
                <wp:posOffset>-167640</wp:posOffset>
              </wp:positionV>
              <wp:extent cx="7200900" cy="0"/>
              <wp:effectExtent l="9525" t="13335" r="9525" b="571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5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L6FQIAACk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" strokecolor="#9cf"/>
          </w:pict>
        </mc:Fallback>
      </mc:AlternateContent>
    </w:r>
    <w:r w:rsidR="00161D8C">
      <w:rPr>
        <w:rFonts w:ascii="Centaur" w:hAnsi="Centaur" w:cs="Arabic Transparent"/>
        <w:b/>
        <w:color w:val="333399"/>
        <w:sz w:val="17"/>
        <w:szCs w:val="17"/>
      </w:rPr>
      <w:t>Jan Yoshiwara</w:t>
    </w:r>
    <w:r w:rsidR="00C11C9A" w:rsidRPr="00AD52D2">
      <w:rPr>
        <w:rFonts w:ascii="Centaur" w:hAnsi="Centaur" w:cs="Arabic Transparent"/>
        <w:color w:val="333399"/>
        <w:sz w:val="17"/>
        <w:szCs w:val="17"/>
      </w:rPr>
      <w:t>,</w:t>
    </w:r>
    <w:r>
      <w:rPr>
        <w:rFonts w:ascii="Centaur" w:hAnsi="Centaur" w:cs="Arabic Transparent"/>
        <w:noProof/>
        <w:color w:val="333399"/>
        <w:sz w:val="17"/>
        <w:szCs w:val="17"/>
      </w:rPr>
      <mc:AlternateContent>
        <mc:Choice Requires="wps">
          <w:drawing>
            <wp:anchor distT="36576" distB="36576" distL="36576" distR="36576" simplePos="0" relativeHeight="251656704" behindDoc="0" locked="0" layoutInCell="1" allowOverlap="1" wp14:anchorId="75F288A4" wp14:editId="7470FC0A">
              <wp:simplePos x="0" y="0"/>
              <wp:positionH relativeFrom="column">
                <wp:posOffset>1600200</wp:posOffset>
              </wp:positionH>
              <wp:positionV relativeFrom="paragraph">
                <wp:posOffset>2971800</wp:posOffset>
              </wp:positionV>
              <wp:extent cx="114300" cy="114300"/>
              <wp:effectExtent l="9525" t="9525" r="9525" b="9525"/>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99CC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26pt;margin-top:234pt;width:9pt;height:9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" fillcolor="#9cf" insetpen="t">
              <v:shadow color="#ccc"/>
              <v:textbox inset="2.88pt,2.88pt,2.88pt,2.88pt"/>
            </v:oval>
          </w:pict>
        </mc:Fallback>
      </mc:AlternateContent>
    </w:r>
    <w:r>
      <w:rPr>
        <w:rFonts w:ascii="Centaur" w:hAnsi="Centaur" w:cs="Arabic Transparent"/>
        <w:noProof/>
        <w:color w:val="333399"/>
        <w:sz w:val="17"/>
        <w:szCs w:val="17"/>
      </w:rPr>
      <mc:AlternateContent>
        <mc:Choice Requires="wps">
          <w:drawing>
            <wp:anchor distT="36576" distB="36576" distL="36576" distR="36576" simplePos="0" relativeHeight="251655680" behindDoc="0" locked="0" layoutInCell="1" allowOverlap="1" wp14:anchorId="2D8208D7" wp14:editId="7099E7A9">
              <wp:simplePos x="0" y="0"/>
              <wp:positionH relativeFrom="column">
                <wp:posOffset>1600200</wp:posOffset>
              </wp:positionH>
              <wp:positionV relativeFrom="paragraph">
                <wp:posOffset>2971800</wp:posOffset>
              </wp:positionV>
              <wp:extent cx="114300" cy="114300"/>
              <wp:effectExtent l="9525" t="9525" r="9525" b="952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99CC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26pt;margin-top:234pt;width:9pt;height: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" fillcolor="#9cf" insetpen="t">
              <v:shadow color="#ccc"/>
              <v:textbox inset="2.88pt,2.88pt,2.88pt,2.88pt"/>
            </v:oval>
          </w:pict>
        </mc:Fallback>
      </mc:AlternateContent>
    </w:r>
    <w:r>
      <w:rPr>
        <w:rFonts w:ascii="Centaur" w:hAnsi="Centaur" w:cs="Arabic Transparent"/>
        <w:noProof/>
        <w:color w:val="333399"/>
        <w:sz w:val="17"/>
        <w:szCs w:val="17"/>
      </w:rPr>
      <mc:AlternateContent>
        <mc:Choice Requires="wps">
          <w:drawing>
            <wp:anchor distT="36576" distB="36576" distL="36576" distR="36576" simplePos="0" relativeHeight="251654656" behindDoc="0" locked="0" layoutInCell="1" allowOverlap="1" wp14:anchorId="5B592A24" wp14:editId="06B28890">
              <wp:simplePos x="0" y="0"/>
              <wp:positionH relativeFrom="column">
                <wp:posOffset>1600200</wp:posOffset>
              </wp:positionH>
              <wp:positionV relativeFrom="paragraph">
                <wp:posOffset>2971800</wp:posOffset>
              </wp:positionV>
              <wp:extent cx="114300" cy="114300"/>
              <wp:effectExtent l="9525" t="9525" r="9525"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99CC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26pt;margin-top:234pt;width:9pt;height:9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" fillcolor="#9cf" insetpen="t">
              <v:shadow color="#ccc"/>
              <v:textbox inset="2.88pt,2.88pt,2.88pt,2.88pt"/>
            </v:oval>
          </w:pict>
        </mc:Fallback>
      </mc:AlternateContent>
    </w:r>
    <w:r w:rsidR="00C11C9A" w:rsidRPr="00AD52D2">
      <w:rPr>
        <w:rFonts w:ascii="Centaur" w:hAnsi="Centaur" w:cs="Arabic Transparent"/>
        <w:b/>
        <w:color w:val="333399"/>
        <w:sz w:val="17"/>
        <w:szCs w:val="17"/>
      </w:rPr>
      <w:t xml:space="preserve"> </w:t>
    </w:r>
    <w:r w:rsidR="00C11C9A" w:rsidRPr="00AD52D2">
      <w:rPr>
        <w:rFonts w:ascii="Centaur" w:hAnsi="Centaur" w:cs="Arabic Transparent"/>
        <w:i/>
        <w:color w:val="333399"/>
        <w:sz w:val="17"/>
        <w:szCs w:val="17"/>
      </w:rPr>
      <w:t>Executive Director,   1300 Quince St SE   P.O. Box 42495   Olympia, WA 98504-2495   36</w:t>
    </w:r>
    <w:r w:rsidR="00C11C9A">
      <w:rPr>
        <w:rFonts w:ascii="Centaur" w:hAnsi="Centaur" w:cs="Arabic Transparent"/>
        <w:i/>
        <w:color w:val="333399"/>
        <w:sz w:val="17"/>
        <w:szCs w:val="17"/>
      </w:rPr>
      <w:t>0-704-4400 Office   360-704-</w:t>
    </w:r>
    <w:r w:rsidR="00C11C9A" w:rsidRPr="00AD52D2">
      <w:rPr>
        <w:rFonts w:ascii="Centaur" w:hAnsi="Centaur" w:cs="Arabic Transparent"/>
        <w:i/>
        <w:color w:val="333399"/>
        <w:sz w:val="17"/>
        <w:szCs w:val="17"/>
      </w:rPr>
      <w:t>4415</w:t>
    </w:r>
  </w:p>
  <w:p w:rsidR="00C11C9A" w:rsidRDefault="00C11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99" w:rsidRDefault="00C87699">
      <w:r>
        <w:separator/>
      </w:r>
    </w:p>
  </w:footnote>
  <w:footnote w:type="continuationSeparator" w:id="0">
    <w:p w:rsidR="00C87699" w:rsidRDefault="00C8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9A" w:rsidRDefault="00EA1C6C" w:rsidP="00A86D3E">
    <w:pPr>
      <w:pStyle w:val="Header"/>
      <w:rPr>
        <w:sz w:val="18"/>
        <w:szCs w:val="18"/>
      </w:rPr>
    </w:pPr>
    <w:r>
      <w:rPr>
        <w:sz w:val="18"/>
        <w:szCs w:val="18"/>
      </w:rPr>
      <w:t>Tuition Waiver</w:t>
    </w:r>
  </w:p>
  <w:p w:rsidR="00161D8C" w:rsidRDefault="002708B1" w:rsidP="00A86D3E">
    <w:pPr>
      <w:pStyle w:val="Header"/>
      <w:rPr>
        <w:sz w:val="18"/>
        <w:szCs w:val="18"/>
      </w:rPr>
    </w:pPr>
    <w:r>
      <w:rPr>
        <w:sz w:val="18"/>
        <w:szCs w:val="18"/>
      </w:rPr>
      <w:t>August 14, 2017</w:t>
    </w:r>
  </w:p>
  <w:p w:rsidR="00C11C9A" w:rsidRPr="00A86D3E" w:rsidRDefault="00C11C9A" w:rsidP="00A86D3E">
    <w:pPr>
      <w:pStyle w:val="Header"/>
      <w:rPr>
        <w:sz w:val="18"/>
        <w:szCs w:val="18"/>
      </w:rPr>
    </w:pPr>
    <w:r>
      <w:rPr>
        <w:sz w:val="18"/>
        <w:szCs w:val="18"/>
      </w:rPr>
      <w:t xml:space="preserve">Page </w:t>
    </w:r>
    <w:r w:rsidR="00161D8C">
      <w:rPr>
        <w:sz w:val="18"/>
        <w:szCs w:val="18"/>
      </w:rPr>
      <w:fldChar w:fldCharType="begin"/>
    </w:r>
    <w:r w:rsidR="00161D8C">
      <w:rPr>
        <w:sz w:val="18"/>
        <w:szCs w:val="18"/>
      </w:rPr>
      <w:instrText xml:space="preserve"> PAGE  \* Arabic  \* MERGEFORMAT </w:instrText>
    </w:r>
    <w:r w:rsidR="00161D8C">
      <w:rPr>
        <w:sz w:val="18"/>
        <w:szCs w:val="18"/>
      </w:rPr>
      <w:fldChar w:fldCharType="separate"/>
    </w:r>
    <w:r w:rsidR="00EA1C6C">
      <w:rPr>
        <w:noProof/>
        <w:sz w:val="18"/>
        <w:szCs w:val="18"/>
      </w:rPr>
      <w:t>2</w:t>
    </w:r>
    <w:r w:rsidR="00161D8C">
      <w:rPr>
        <w:sz w:val="18"/>
        <w:szCs w:val="18"/>
      </w:rPr>
      <w:fldChar w:fldCharType="end"/>
    </w:r>
  </w:p>
  <w:p w:rsidR="00C11C9A" w:rsidRDefault="00C11C9A" w:rsidP="00630B0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9A" w:rsidRDefault="00540171" w:rsidP="00207C02">
    <w:pPr>
      <w:pStyle w:val="Header"/>
      <w:jc w:val="center"/>
    </w:pPr>
    <w:r>
      <w:rPr>
        <w:noProof/>
      </w:rPr>
      <w:drawing>
        <wp:anchor distT="0" distB="0" distL="114300" distR="114300" simplePos="0" relativeHeight="251662848" behindDoc="0" locked="0" layoutInCell="1" allowOverlap="1" wp14:anchorId="7A8E84AF" wp14:editId="48851AE5">
          <wp:simplePos x="0" y="0"/>
          <wp:positionH relativeFrom="column">
            <wp:posOffset>1969770</wp:posOffset>
          </wp:positionH>
          <wp:positionV relativeFrom="paragraph">
            <wp:posOffset>-276225</wp:posOffset>
          </wp:positionV>
          <wp:extent cx="2369820" cy="1156970"/>
          <wp:effectExtent l="0" t="0" r="0" b="5080"/>
          <wp:wrapSquare wrapText="bothSides"/>
          <wp:docPr id="27" name="Picture 27" descr="SBCT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BCTC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35659DA1" wp14:editId="165D0C8C">
              <wp:simplePos x="0" y="0"/>
              <wp:positionH relativeFrom="column">
                <wp:posOffset>-509270</wp:posOffset>
              </wp:positionH>
              <wp:positionV relativeFrom="paragraph">
                <wp:posOffset>1129030</wp:posOffset>
              </wp:positionV>
              <wp:extent cx="7200900" cy="0"/>
              <wp:effectExtent l="5080" t="5080" r="13970" b="1397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88.9pt" to="526.9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" strokecolor="#9c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1D0"/>
    <w:multiLevelType w:val="hybridMultilevel"/>
    <w:tmpl w:val="BEC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D5581"/>
    <w:multiLevelType w:val="hybridMultilevel"/>
    <w:tmpl w:val="FA20520A"/>
    <w:lvl w:ilvl="0" w:tplc="04090001">
      <w:start w:val="1"/>
      <w:numFmt w:val="bullet"/>
      <w:lvlText w:val=""/>
      <w:lvlJc w:val="left"/>
      <w:pPr>
        <w:ind w:left="360" w:hanging="360"/>
      </w:pPr>
      <w:rPr>
        <w:rFonts w:ascii="Symbol" w:hAnsi="Symbol" w:hint="default"/>
      </w:rPr>
    </w:lvl>
    <w:lvl w:ilvl="1" w:tplc="1F2433F6">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E4459F"/>
    <w:multiLevelType w:val="hybridMultilevel"/>
    <w:tmpl w:val="4800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D171A"/>
    <w:multiLevelType w:val="hybridMultilevel"/>
    <w:tmpl w:val="0518A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D95991"/>
    <w:multiLevelType w:val="multilevel"/>
    <w:tmpl w:val="193C75DE"/>
    <w:lvl w:ilvl="0">
      <w:start w:val="1"/>
      <w:numFmt w:val="decimal"/>
      <w:lvlText w:val="%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4284FE7"/>
    <w:multiLevelType w:val="hybridMultilevel"/>
    <w:tmpl w:val="159A044A"/>
    <w:lvl w:ilvl="0" w:tplc="11A0924E">
      <w:start w:val="1"/>
      <w:numFmt w:val="bullet"/>
      <w:lvlText w:val="&gt;"/>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D12014"/>
    <w:multiLevelType w:val="hybridMultilevel"/>
    <w:tmpl w:val="C1EE5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F940373"/>
    <w:multiLevelType w:val="hybridMultilevel"/>
    <w:tmpl w:val="F4E6D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0924CA"/>
    <w:multiLevelType w:val="hybridMultilevel"/>
    <w:tmpl w:val="85D6C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F165D7"/>
    <w:multiLevelType w:val="hybridMultilevel"/>
    <w:tmpl w:val="6B2C08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3543C9"/>
    <w:multiLevelType w:val="hybridMultilevel"/>
    <w:tmpl w:val="76CE3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9"/>
  </w:num>
  <w:num w:numId="6">
    <w:abstractNumId w:val="8"/>
  </w:num>
  <w:num w:numId="7">
    <w:abstractNumId w:val="4"/>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0D"/>
    <w:rsid w:val="00003F5B"/>
    <w:rsid w:val="00011DF4"/>
    <w:rsid w:val="00020F0E"/>
    <w:rsid w:val="0003002D"/>
    <w:rsid w:val="00046837"/>
    <w:rsid w:val="00060D45"/>
    <w:rsid w:val="00074314"/>
    <w:rsid w:val="000762B3"/>
    <w:rsid w:val="00077332"/>
    <w:rsid w:val="0009066C"/>
    <w:rsid w:val="000C06F3"/>
    <w:rsid w:val="000C1E53"/>
    <w:rsid w:val="000C710E"/>
    <w:rsid w:val="000D01D3"/>
    <w:rsid w:val="000E1324"/>
    <w:rsid w:val="000F3E20"/>
    <w:rsid w:val="000F44CB"/>
    <w:rsid w:val="000F6E06"/>
    <w:rsid w:val="00117CBD"/>
    <w:rsid w:val="00125008"/>
    <w:rsid w:val="001252BC"/>
    <w:rsid w:val="00125D37"/>
    <w:rsid w:val="00134E20"/>
    <w:rsid w:val="0014604A"/>
    <w:rsid w:val="00150039"/>
    <w:rsid w:val="00151C69"/>
    <w:rsid w:val="00152A30"/>
    <w:rsid w:val="00161D8C"/>
    <w:rsid w:val="00167D64"/>
    <w:rsid w:val="00181167"/>
    <w:rsid w:val="0018647E"/>
    <w:rsid w:val="00193469"/>
    <w:rsid w:val="0019749E"/>
    <w:rsid w:val="001A213A"/>
    <w:rsid w:val="001B051E"/>
    <w:rsid w:val="001B0D51"/>
    <w:rsid w:val="001B7A74"/>
    <w:rsid w:val="001C70DC"/>
    <w:rsid w:val="001D2A60"/>
    <w:rsid w:val="001D364C"/>
    <w:rsid w:val="001D472B"/>
    <w:rsid w:val="001E43F8"/>
    <w:rsid w:val="001E5456"/>
    <w:rsid w:val="001F1A1F"/>
    <w:rsid w:val="0020140B"/>
    <w:rsid w:val="00207C02"/>
    <w:rsid w:val="00212BFD"/>
    <w:rsid w:val="00234986"/>
    <w:rsid w:val="00243D7B"/>
    <w:rsid w:val="00244705"/>
    <w:rsid w:val="002456F2"/>
    <w:rsid w:val="00265600"/>
    <w:rsid w:val="002703EB"/>
    <w:rsid w:val="002708B1"/>
    <w:rsid w:val="002733BC"/>
    <w:rsid w:val="002778D9"/>
    <w:rsid w:val="00281179"/>
    <w:rsid w:val="002814D5"/>
    <w:rsid w:val="00284BE2"/>
    <w:rsid w:val="002852ED"/>
    <w:rsid w:val="00287D20"/>
    <w:rsid w:val="0029279E"/>
    <w:rsid w:val="00292A6E"/>
    <w:rsid w:val="002A2F22"/>
    <w:rsid w:val="002A3612"/>
    <w:rsid w:val="002C1F20"/>
    <w:rsid w:val="002C514C"/>
    <w:rsid w:val="002D735F"/>
    <w:rsid w:val="002F3C25"/>
    <w:rsid w:val="00313D45"/>
    <w:rsid w:val="00320299"/>
    <w:rsid w:val="00321242"/>
    <w:rsid w:val="003219C8"/>
    <w:rsid w:val="003333F8"/>
    <w:rsid w:val="00335818"/>
    <w:rsid w:val="00355F38"/>
    <w:rsid w:val="00357A72"/>
    <w:rsid w:val="00374CDC"/>
    <w:rsid w:val="00387598"/>
    <w:rsid w:val="003A065A"/>
    <w:rsid w:val="003A2480"/>
    <w:rsid w:val="003B0958"/>
    <w:rsid w:val="003B220C"/>
    <w:rsid w:val="003D58C4"/>
    <w:rsid w:val="003E01D0"/>
    <w:rsid w:val="00423B8B"/>
    <w:rsid w:val="0042426A"/>
    <w:rsid w:val="00431232"/>
    <w:rsid w:val="0043342C"/>
    <w:rsid w:val="00436CF8"/>
    <w:rsid w:val="00446151"/>
    <w:rsid w:val="00447A11"/>
    <w:rsid w:val="00456187"/>
    <w:rsid w:val="0045679B"/>
    <w:rsid w:val="00461D68"/>
    <w:rsid w:val="004646E0"/>
    <w:rsid w:val="00474053"/>
    <w:rsid w:val="004861BA"/>
    <w:rsid w:val="004908B7"/>
    <w:rsid w:val="004A5928"/>
    <w:rsid w:val="004B2D5B"/>
    <w:rsid w:val="004E0CD3"/>
    <w:rsid w:val="004E5BE2"/>
    <w:rsid w:val="004F46EB"/>
    <w:rsid w:val="004F5065"/>
    <w:rsid w:val="004F5FE6"/>
    <w:rsid w:val="0052013A"/>
    <w:rsid w:val="0053295D"/>
    <w:rsid w:val="00540171"/>
    <w:rsid w:val="00556A08"/>
    <w:rsid w:val="00563BA1"/>
    <w:rsid w:val="00564F45"/>
    <w:rsid w:val="005667FC"/>
    <w:rsid w:val="00567A49"/>
    <w:rsid w:val="00570837"/>
    <w:rsid w:val="00571556"/>
    <w:rsid w:val="00591345"/>
    <w:rsid w:val="00596B1B"/>
    <w:rsid w:val="005A58C1"/>
    <w:rsid w:val="005C5A78"/>
    <w:rsid w:val="005D6CCC"/>
    <w:rsid w:val="005E0C6B"/>
    <w:rsid w:val="005E0CB3"/>
    <w:rsid w:val="005F6C02"/>
    <w:rsid w:val="006056F0"/>
    <w:rsid w:val="00613ACF"/>
    <w:rsid w:val="0061564C"/>
    <w:rsid w:val="006238D6"/>
    <w:rsid w:val="00626D76"/>
    <w:rsid w:val="00630B0D"/>
    <w:rsid w:val="006519EC"/>
    <w:rsid w:val="00656053"/>
    <w:rsid w:val="006600AE"/>
    <w:rsid w:val="00672F49"/>
    <w:rsid w:val="006811D1"/>
    <w:rsid w:val="00684996"/>
    <w:rsid w:val="006909E2"/>
    <w:rsid w:val="006B0910"/>
    <w:rsid w:val="006B148F"/>
    <w:rsid w:val="006B4C3E"/>
    <w:rsid w:val="006B68CA"/>
    <w:rsid w:val="006C0BBB"/>
    <w:rsid w:val="006C4CCB"/>
    <w:rsid w:val="006C67FA"/>
    <w:rsid w:val="006D2CDF"/>
    <w:rsid w:val="006D458A"/>
    <w:rsid w:val="00704CBB"/>
    <w:rsid w:val="00714140"/>
    <w:rsid w:val="00715591"/>
    <w:rsid w:val="00717FFC"/>
    <w:rsid w:val="007414BA"/>
    <w:rsid w:val="007503B6"/>
    <w:rsid w:val="007505BA"/>
    <w:rsid w:val="00757D2F"/>
    <w:rsid w:val="007678CD"/>
    <w:rsid w:val="00770244"/>
    <w:rsid w:val="007749C5"/>
    <w:rsid w:val="00775498"/>
    <w:rsid w:val="0077614A"/>
    <w:rsid w:val="0078284D"/>
    <w:rsid w:val="00790BB0"/>
    <w:rsid w:val="00792A30"/>
    <w:rsid w:val="007A5272"/>
    <w:rsid w:val="007C1458"/>
    <w:rsid w:val="007C2C63"/>
    <w:rsid w:val="007D31B4"/>
    <w:rsid w:val="007D3D0C"/>
    <w:rsid w:val="007E3A46"/>
    <w:rsid w:val="007E4573"/>
    <w:rsid w:val="007F0C69"/>
    <w:rsid w:val="00801149"/>
    <w:rsid w:val="00815D98"/>
    <w:rsid w:val="00822817"/>
    <w:rsid w:val="0083137B"/>
    <w:rsid w:val="00845C19"/>
    <w:rsid w:val="00853890"/>
    <w:rsid w:val="00860117"/>
    <w:rsid w:val="0087141B"/>
    <w:rsid w:val="008800C3"/>
    <w:rsid w:val="00890F46"/>
    <w:rsid w:val="00891568"/>
    <w:rsid w:val="00891855"/>
    <w:rsid w:val="00891EEC"/>
    <w:rsid w:val="008927B6"/>
    <w:rsid w:val="008931E5"/>
    <w:rsid w:val="008935B4"/>
    <w:rsid w:val="00894B68"/>
    <w:rsid w:val="008A3757"/>
    <w:rsid w:val="008B56CF"/>
    <w:rsid w:val="008F5DA1"/>
    <w:rsid w:val="009003C4"/>
    <w:rsid w:val="00902AC3"/>
    <w:rsid w:val="00913B70"/>
    <w:rsid w:val="00920D98"/>
    <w:rsid w:val="00922428"/>
    <w:rsid w:val="009261E1"/>
    <w:rsid w:val="009268E4"/>
    <w:rsid w:val="00935471"/>
    <w:rsid w:val="00935837"/>
    <w:rsid w:val="00946095"/>
    <w:rsid w:val="00956A2A"/>
    <w:rsid w:val="00963F4C"/>
    <w:rsid w:val="00965F75"/>
    <w:rsid w:val="009674FA"/>
    <w:rsid w:val="00973496"/>
    <w:rsid w:val="00974A12"/>
    <w:rsid w:val="0097501B"/>
    <w:rsid w:val="0097608E"/>
    <w:rsid w:val="00984225"/>
    <w:rsid w:val="00995514"/>
    <w:rsid w:val="009A26DC"/>
    <w:rsid w:val="009B53D0"/>
    <w:rsid w:val="009D0891"/>
    <w:rsid w:val="009F54C5"/>
    <w:rsid w:val="00A030A6"/>
    <w:rsid w:val="00A0369D"/>
    <w:rsid w:val="00A06826"/>
    <w:rsid w:val="00A26CC0"/>
    <w:rsid w:val="00A419B1"/>
    <w:rsid w:val="00A46F3B"/>
    <w:rsid w:val="00A65C0E"/>
    <w:rsid w:val="00A762FF"/>
    <w:rsid w:val="00A832A3"/>
    <w:rsid w:val="00A86D3E"/>
    <w:rsid w:val="00A91787"/>
    <w:rsid w:val="00A9463C"/>
    <w:rsid w:val="00AA2482"/>
    <w:rsid w:val="00AA5BDC"/>
    <w:rsid w:val="00AC4485"/>
    <w:rsid w:val="00AD18AB"/>
    <w:rsid w:val="00AD52D2"/>
    <w:rsid w:val="00AD6963"/>
    <w:rsid w:val="00AF623F"/>
    <w:rsid w:val="00AF7015"/>
    <w:rsid w:val="00B0204D"/>
    <w:rsid w:val="00B02505"/>
    <w:rsid w:val="00B03250"/>
    <w:rsid w:val="00B0470B"/>
    <w:rsid w:val="00B12E08"/>
    <w:rsid w:val="00B22276"/>
    <w:rsid w:val="00B33C64"/>
    <w:rsid w:val="00B34DB3"/>
    <w:rsid w:val="00B40E0E"/>
    <w:rsid w:val="00B55298"/>
    <w:rsid w:val="00B66BFA"/>
    <w:rsid w:val="00B70B9A"/>
    <w:rsid w:val="00B86C3E"/>
    <w:rsid w:val="00B87DBA"/>
    <w:rsid w:val="00B92EC6"/>
    <w:rsid w:val="00B97C68"/>
    <w:rsid w:val="00BA2260"/>
    <w:rsid w:val="00BA68C8"/>
    <w:rsid w:val="00BA705D"/>
    <w:rsid w:val="00BB0279"/>
    <w:rsid w:val="00BB1D0E"/>
    <w:rsid w:val="00BB1DCF"/>
    <w:rsid w:val="00BC42A2"/>
    <w:rsid w:val="00BF1AF6"/>
    <w:rsid w:val="00BF5535"/>
    <w:rsid w:val="00BF7F2E"/>
    <w:rsid w:val="00C01FE7"/>
    <w:rsid w:val="00C051F8"/>
    <w:rsid w:val="00C05342"/>
    <w:rsid w:val="00C11C9A"/>
    <w:rsid w:val="00C15BBD"/>
    <w:rsid w:val="00C17319"/>
    <w:rsid w:val="00C202F9"/>
    <w:rsid w:val="00C257AC"/>
    <w:rsid w:val="00C60083"/>
    <w:rsid w:val="00C626D7"/>
    <w:rsid w:val="00C8338B"/>
    <w:rsid w:val="00C87699"/>
    <w:rsid w:val="00C942DB"/>
    <w:rsid w:val="00CA374A"/>
    <w:rsid w:val="00CA6E9D"/>
    <w:rsid w:val="00CB6AD4"/>
    <w:rsid w:val="00CB70CA"/>
    <w:rsid w:val="00CC5918"/>
    <w:rsid w:val="00CD477F"/>
    <w:rsid w:val="00CD79B7"/>
    <w:rsid w:val="00CE067E"/>
    <w:rsid w:val="00CE0BC9"/>
    <w:rsid w:val="00CE79EB"/>
    <w:rsid w:val="00CF38CC"/>
    <w:rsid w:val="00CF4B47"/>
    <w:rsid w:val="00CF54A8"/>
    <w:rsid w:val="00CF7237"/>
    <w:rsid w:val="00D04E2C"/>
    <w:rsid w:val="00D07720"/>
    <w:rsid w:val="00D148C6"/>
    <w:rsid w:val="00D15DF4"/>
    <w:rsid w:val="00D17634"/>
    <w:rsid w:val="00D303C3"/>
    <w:rsid w:val="00D40A24"/>
    <w:rsid w:val="00D47A01"/>
    <w:rsid w:val="00D579E1"/>
    <w:rsid w:val="00D7383E"/>
    <w:rsid w:val="00D74F64"/>
    <w:rsid w:val="00D758C7"/>
    <w:rsid w:val="00D85703"/>
    <w:rsid w:val="00D90F7E"/>
    <w:rsid w:val="00DC2D47"/>
    <w:rsid w:val="00DC7421"/>
    <w:rsid w:val="00DD46B5"/>
    <w:rsid w:val="00DD5373"/>
    <w:rsid w:val="00DE7ADC"/>
    <w:rsid w:val="00DF3251"/>
    <w:rsid w:val="00DF7523"/>
    <w:rsid w:val="00E10558"/>
    <w:rsid w:val="00E14ECC"/>
    <w:rsid w:val="00E310CC"/>
    <w:rsid w:val="00E33B42"/>
    <w:rsid w:val="00E364D8"/>
    <w:rsid w:val="00E46DFD"/>
    <w:rsid w:val="00E53EB4"/>
    <w:rsid w:val="00E56984"/>
    <w:rsid w:val="00E57C81"/>
    <w:rsid w:val="00E6040E"/>
    <w:rsid w:val="00E63C46"/>
    <w:rsid w:val="00E66BEB"/>
    <w:rsid w:val="00E6715B"/>
    <w:rsid w:val="00E7330D"/>
    <w:rsid w:val="00E73C5D"/>
    <w:rsid w:val="00E74C05"/>
    <w:rsid w:val="00E83436"/>
    <w:rsid w:val="00E858DB"/>
    <w:rsid w:val="00E87EBD"/>
    <w:rsid w:val="00E900FA"/>
    <w:rsid w:val="00E94C09"/>
    <w:rsid w:val="00E9649D"/>
    <w:rsid w:val="00EA0637"/>
    <w:rsid w:val="00EA1C6C"/>
    <w:rsid w:val="00EB2BBC"/>
    <w:rsid w:val="00EB797F"/>
    <w:rsid w:val="00EC2DA0"/>
    <w:rsid w:val="00EC5E73"/>
    <w:rsid w:val="00ED0B26"/>
    <w:rsid w:val="00ED13CD"/>
    <w:rsid w:val="00EE69FC"/>
    <w:rsid w:val="00EF0A17"/>
    <w:rsid w:val="00F16E9F"/>
    <w:rsid w:val="00F22F0B"/>
    <w:rsid w:val="00F248DB"/>
    <w:rsid w:val="00F24C9A"/>
    <w:rsid w:val="00F357A8"/>
    <w:rsid w:val="00F37D63"/>
    <w:rsid w:val="00F44B94"/>
    <w:rsid w:val="00F44BCD"/>
    <w:rsid w:val="00F656FF"/>
    <w:rsid w:val="00F67C48"/>
    <w:rsid w:val="00F74CB6"/>
    <w:rsid w:val="00F83130"/>
    <w:rsid w:val="00F85486"/>
    <w:rsid w:val="00F857B6"/>
    <w:rsid w:val="00F86C45"/>
    <w:rsid w:val="00F93A7E"/>
    <w:rsid w:val="00F97E24"/>
    <w:rsid w:val="00FA718B"/>
    <w:rsid w:val="00FB5BCF"/>
    <w:rsid w:val="00FB73B2"/>
    <w:rsid w:val="00FC030B"/>
    <w:rsid w:val="00FC4AAD"/>
    <w:rsid w:val="00FD4D6C"/>
    <w:rsid w:val="00FE05FA"/>
    <w:rsid w:val="00FE13AE"/>
    <w:rsid w:val="00FE274D"/>
    <w:rsid w:val="00FE47C1"/>
    <w:rsid w:val="00FE5262"/>
    <w:rsid w:val="00FE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CB6"/>
    <w:rPr>
      <w:color w:val="000000"/>
      <w:kern w:val="28"/>
    </w:rPr>
  </w:style>
  <w:style w:type="paragraph" w:styleId="Heading1">
    <w:name w:val="heading 1"/>
    <w:basedOn w:val="Normal"/>
    <w:next w:val="Normal"/>
    <w:link w:val="Heading1Char"/>
    <w:qFormat/>
    <w:rsid w:val="00A86D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90BB0"/>
    <w:pPr>
      <w:keepNext/>
      <w:keepLines/>
      <w:spacing w:before="200"/>
      <w:outlineLvl w:val="1"/>
    </w:pPr>
    <w:rPr>
      <w:rFonts w:ascii="Cambria" w:hAnsi="Cambria"/>
      <w:b/>
      <w:bCs/>
      <w:color w:val="4F81BD"/>
      <w:kern w:val="0"/>
      <w:sz w:val="26"/>
      <w:szCs w:val="26"/>
    </w:rPr>
  </w:style>
  <w:style w:type="paragraph" w:styleId="Heading4">
    <w:name w:val="heading 4"/>
    <w:basedOn w:val="Normal"/>
    <w:next w:val="Normal"/>
    <w:link w:val="Heading4Char"/>
    <w:semiHidden/>
    <w:unhideWhenUsed/>
    <w:qFormat/>
    <w:rsid w:val="002708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B0D"/>
    <w:pPr>
      <w:tabs>
        <w:tab w:val="center" w:pos="4320"/>
        <w:tab w:val="right" w:pos="8640"/>
      </w:tabs>
    </w:pPr>
  </w:style>
  <w:style w:type="paragraph" w:styleId="Footer">
    <w:name w:val="footer"/>
    <w:basedOn w:val="Normal"/>
    <w:rsid w:val="00630B0D"/>
    <w:pPr>
      <w:tabs>
        <w:tab w:val="center" w:pos="4320"/>
        <w:tab w:val="right" w:pos="8640"/>
      </w:tabs>
    </w:pPr>
  </w:style>
  <w:style w:type="character" w:styleId="Hyperlink">
    <w:name w:val="Hyperlink"/>
    <w:rsid w:val="002456F2"/>
    <w:rPr>
      <w:color w:val="0000FF"/>
      <w:u w:val="single"/>
    </w:rPr>
  </w:style>
  <w:style w:type="paragraph" w:styleId="BalloonText">
    <w:name w:val="Balloon Text"/>
    <w:basedOn w:val="Normal"/>
    <w:semiHidden/>
    <w:rsid w:val="00556A08"/>
    <w:rPr>
      <w:rFonts w:ascii="Tahoma" w:hAnsi="Tahoma" w:cs="Tahoma"/>
      <w:sz w:val="16"/>
      <w:szCs w:val="16"/>
    </w:rPr>
  </w:style>
  <w:style w:type="character" w:customStyle="1" w:styleId="Heading2Char">
    <w:name w:val="Heading 2 Char"/>
    <w:link w:val="Heading2"/>
    <w:uiPriority w:val="9"/>
    <w:rsid w:val="00790BB0"/>
    <w:rPr>
      <w:rFonts w:ascii="Cambria" w:hAnsi="Cambria"/>
      <w:b/>
      <w:bCs/>
      <w:color w:val="4F81BD"/>
      <w:sz w:val="26"/>
      <w:szCs w:val="26"/>
    </w:rPr>
  </w:style>
  <w:style w:type="paragraph" w:styleId="ListParagraph">
    <w:name w:val="List Paragraph"/>
    <w:basedOn w:val="Normal"/>
    <w:uiPriority w:val="34"/>
    <w:qFormat/>
    <w:rsid w:val="00790BB0"/>
    <w:pPr>
      <w:ind w:left="720"/>
      <w:contextualSpacing/>
    </w:pPr>
    <w:rPr>
      <w:color w:val="auto"/>
      <w:kern w:val="0"/>
      <w:sz w:val="24"/>
      <w:szCs w:val="24"/>
    </w:rPr>
  </w:style>
  <w:style w:type="paragraph" w:styleId="BodyTextIndent">
    <w:name w:val="Body Text Indent"/>
    <w:basedOn w:val="Normal"/>
    <w:link w:val="BodyTextIndentChar"/>
    <w:rsid w:val="00890F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color w:val="auto"/>
      <w:kern w:val="0"/>
    </w:rPr>
  </w:style>
  <w:style w:type="character" w:customStyle="1" w:styleId="BodyTextIndentChar">
    <w:name w:val="Body Text Indent Char"/>
    <w:link w:val="BodyTextIndent"/>
    <w:rsid w:val="00890F46"/>
    <w:rPr>
      <w:rFonts w:ascii="Arial" w:hAnsi="Arial"/>
    </w:rPr>
  </w:style>
  <w:style w:type="paragraph" w:styleId="BodyText">
    <w:name w:val="Body Text"/>
    <w:basedOn w:val="Normal"/>
    <w:link w:val="BodyTextChar"/>
    <w:rsid w:val="004F46EB"/>
    <w:pPr>
      <w:spacing w:after="120"/>
    </w:pPr>
  </w:style>
  <w:style w:type="character" w:customStyle="1" w:styleId="BodyTextChar">
    <w:name w:val="Body Text Char"/>
    <w:link w:val="BodyText"/>
    <w:rsid w:val="004F46EB"/>
    <w:rPr>
      <w:color w:val="000000"/>
      <w:kern w:val="28"/>
    </w:rPr>
  </w:style>
  <w:style w:type="paragraph" w:styleId="FootnoteText">
    <w:name w:val="footnote text"/>
    <w:basedOn w:val="Normal"/>
    <w:link w:val="FootnoteTextChar"/>
    <w:rsid w:val="009003C4"/>
    <w:rPr>
      <w:color w:val="auto"/>
      <w:kern w:val="0"/>
    </w:rPr>
  </w:style>
  <w:style w:type="character" w:customStyle="1" w:styleId="FootnoteTextChar">
    <w:name w:val="Footnote Text Char"/>
    <w:basedOn w:val="DefaultParagraphFont"/>
    <w:link w:val="FootnoteText"/>
    <w:rsid w:val="009003C4"/>
  </w:style>
  <w:style w:type="character" w:styleId="FootnoteReference">
    <w:name w:val="footnote reference"/>
    <w:rsid w:val="009003C4"/>
    <w:rPr>
      <w:vertAlign w:val="superscript"/>
    </w:rPr>
  </w:style>
  <w:style w:type="character" w:customStyle="1" w:styleId="Heading1Char">
    <w:name w:val="Heading 1 Char"/>
    <w:link w:val="Heading1"/>
    <w:rsid w:val="00A86D3E"/>
    <w:rPr>
      <w:rFonts w:ascii="Cambria" w:eastAsia="Times New Roman" w:hAnsi="Cambria" w:cs="Times New Roman"/>
      <w:b/>
      <w:bCs/>
      <w:color w:val="000000"/>
      <w:kern w:val="32"/>
      <w:sz w:val="32"/>
      <w:szCs w:val="32"/>
    </w:rPr>
  </w:style>
  <w:style w:type="paragraph" w:customStyle="1" w:styleId="Body1">
    <w:name w:val="Body 1"/>
    <w:rsid w:val="007E4573"/>
    <w:rPr>
      <w:rFonts w:ascii="Helvetica" w:eastAsia="Arial Unicode MS" w:hAnsi="Helvetica"/>
      <w:color w:val="000000"/>
      <w:sz w:val="24"/>
    </w:rPr>
  </w:style>
  <w:style w:type="character" w:customStyle="1" w:styleId="Heading4Char">
    <w:name w:val="Heading 4 Char"/>
    <w:basedOn w:val="DefaultParagraphFont"/>
    <w:link w:val="Heading4"/>
    <w:semiHidden/>
    <w:rsid w:val="002708B1"/>
    <w:rPr>
      <w:rFonts w:asciiTheme="majorHAnsi" w:eastAsiaTheme="majorEastAsia" w:hAnsiTheme="majorHAnsi" w:cstheme="majorBidi"/>
      <w:b/>
      <w:bCs/>
      <w:i/>
      <w:iCs/>
      <w:color w:val="4F81BD" w:themeColor="accent1"/>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CB6"/>
    <w:rPr>
      <w:color w:val="000000"/>
      <w:kern w:val="28"/>
    </w:rPr>
  </w:style>
  <w:style w:type="paragraph" w:styleId="Heading1">
    <w:name w:val="heading 1"/>
    <w:basedOn w:val="Normal"/>
    <w:next w:val="Normal"/>
    <w:link w:val="Heading1Char"/>
    <w:qFormat/>
    <w:rsid w:val="00A86D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90BB0"/>
    <w:pPr>
      <w:keepNext/>
      <w:keepLines/>
      <w:spacing w:before="200"/>
      <w:outlineLvl w:val="1"/>
    </w:pPr>
    <w:rPr>
      <w:rFonts w:ascii="Cambria" w:hAnsi="Cambria"/>
      <w:b/>
      <w:bCs/>
      <w:color w:val="4F81BD"/>
      <w:kern w:val="0"/>
      <w:sz w:val="26"/>
      <w:szCs w:val="26"/>
    </w:rPr>
  </w:style>
  <w:style w:type="paragraph" w:styleId="Heading4">
    <w:name w:val="heading 4"/>
    <w:basedOn w:val="Normal"/>
    <w:next w:val="Normal"/>
    <w:link w:val="Heading4Char"/>
    <w:semiHidden/>
    <w:unhideWhenUsed/>
    <w:qFormat/>
    <w:rsid w:val="002708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B0D"/>
    <w:pPr>
      <w:tabs>
        <w:tab w:val="center" w:pos="4320"/>
        <w:tab w:val="right" w:pos="8640"/>
      </w:tabs>
    </w:pPr>
  </w:style>
  <w:style w:type="paragraph" w:styleId="Footer">
    <w:name w:val="footer"/>
    <w:basedOn w:val="Normal"/>
    <w:rsid w:val="00630B0D"/>
    <w:pPr>
      <w:tabs>
        <w:tab w:val="center" w:pos="4320"/>
        <w:tab w:val="right" w:pos="8640"/>
      </w:tabs>
    </w:pPr>
  </w:style>
  <w:style w:type="character" w:styleId="Hyperlink">
    <w:name w:val="Hyperlink"/>
    <w:rsid w:val="002456F2"/>
    <w:rPr>
      <w:color w:val="0000FF"/>
      <w:u w:val="single"/>
    </w:rPr>
  </w:style>
  <w:style w:type="paragraph" w:styleId="BalloonText">
    <w:name w:val="Balloon Text"/>
    <w:basedOn w:val="Normal"/>
    <w:semiHidden/>
    <w:rsid w:val="00556A08"/>
    <w:rPr>
      <w:rFonts w:ascii="Tahoma" w:hAnsi="Tahoma" w:cs="Tahoma"/>
      <w:sz w:val="16"/>
      <w:szCs w:val="16"/>
    </w:rPr>
  </w:style>
  <w:style w:type="character" w:customStyle="1" w:styleId="Heading2Char">
    <w:name w:val="Heading 2 Char"/>
    <w:link w:val="Heading2"/>
    <w:uiPriority w:val="9"/>
    <w:rsid w:val="00790BB0"/>
    <w:rPr>
      <w:rFonts w:ascii="Cambria" w:hAnsi="Cambria"/>
      <w:b/>
      <w:bCs/>
      <w:color w:val="4F81BD"/>
      <w:sz w:val="26"/>
      <w:szCs w:val="26"/>
    </w:rPr>
  </w:style>
  <w:style w:type="paragraph" w:styleId="ListParagraph">
    <w:name w:val="List Paragraph"/>
    <w:basedOn w:val="Normal"/>
    <w:uiPriority w:val="34"/>
    <w:qFormat/>
    <w:rsid w:val="00790BB0"/>
    <w:pPr>
      <w:ind w:left="720"/>
      <w:contextualSpacing/>
    </w:pPr>
    <w:rPr>
      <w:color w:val="auto"/>
      <w:kern w:val="0"/>
      <w:sz w:val="24"/>
      <w:szCs w:val="24"/>
    </w:rPr>
  </w:style>
  <w:style w:type="paragraph" w:styleId="BodyTextIndent">
    <w:name w:val="Body Text Indent"/>
    <w:basedOn w:val="Normal"/>
    <w:link w:val="BodyTextIndentChar"/>
    <w:rsid w:val="00890F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color w:val="auto"/>
      <w:kern w:val="0"/>
    </w:rPr>
  </w:style>
  <w:style w:type="character" w:customStyle="1" w:styleId="BodyTextIndentChar">
    <w:name w:val="Body Text Indent Char"/>
    <w:link w:val="BodyTextIndent"/>
    <w:rsid w:val="00890F46"/>
    <w:rPr>
      <w:rFonts w:ascii="Arial" w:hAnsi="Arial"/>
    </w:rPr>
  </w:style>
  <w:style w:type="paragraph" w:styleId="BodyText">
    <w:name w:val="Body Text"/>
    <w:basedOn w:val="Normal"/>
    <w:link w:val="BodyTextChar"/>
    <w:rsid w:val="004F46EB"/>
    <w:pPr>
      <w:spacing w:after="120"/>
    </w:pPr>
  </w:style>
  <w:style w:type="character" w:customStyle="1" w:styleId="BodyTextChar">
    <w:name w:val="Body Text Char"/>
    <w:link w:val="BodyText"/>
    <w:rsid w:val="004F46EB"/>
    <w:rPr>
      <w:color w:val="000000"/>
      <w:kern w:val="28"/>
    </w:rPr>
  </w:style>
  <w:style w:type="paragraph" w:styleId="FootnoteText">
    <w:name w:val="footnote text"/>
    <w:basedOn w:val="Normal"/>
    <w:link w:val="FootnoteTextChar"/>
    <w:rsid w:val="009003C4"/>
    <w:rPr>
      <w:color w:val="auto"/>
      <w:kern w:val="0"/>
    </w:rPr>
  </w:style>
  <w:style w:type="character" w:customStyle="1" w:styleId="FootnoteTextChar">
    <w:name w:val="Footnote Text Char"/>
    <w:basedOn w:val="DefaultParagraphFont"/>
    <w:link w:val="FootnoteText"/>
    <w:rsid w:val="009003C4"/>
  </w:style>
  <w:style w:type="character" w:styleId="FootnoteReference">
    <w:name w:val="footnote reference"/>
    <w:rsid w:val="009003C4"/>
    <w:rPr>
      <w:vertAlign w:val="superscript"/>
    </w:rPr>
  </w:style>
  <w:style w:type="character" w:customStyle="1" w:styleId="Heading1Char">
    <w:name w:val="Heading 1 Char"/>
    <w:link w:val="Heading1"/>
    <w:rsid w:val="00A86D3E"/>
    <w:rPr>
      <w:rFonts w:ascii="Cambria" w:eastAsia="Times New Roman" w:hAnsi="Cambria" w:cs="Times New Roman"/>
      <w:b/>
      <w:bCs/>
      <w:color w:val="000000"/>
      <w:kern w:val="32"/>
      <w:sz w:val="32"/>
      <w:szCs w:val="32"/>
    </w:rPr>
  </w:style>
  <w:style w:type="paragraph" w:customStyle="1" w:styleId="Body1">
    <w:name w:val="Body 1"/>
    <w:rsid w:val="007E4573"/>
    <w:rPr>
      <w:rFonts w:ascii="Helvetica" w:eastAsia="Arial Unicode MS" w:hAnsi="Helvetica"/>
      <w:color w:val="000000"/>
      <w:sz w:val="24"/>
    </w:rPr>
  </w:style>
  <w:style w:type="character" w:customStyle="1" w:styleId="Heading4Char">
    <w:name w:val="Heading 4 Char"/>
    <w:basedOn w:val="DefaultParagraphFont"/>
    <w:link w:val="Heading4"/>
    <w:semiHidden/>
    <w:rsid w:val="002708B1"/>
    <w:rPr>
      <w:rFonts w:asciiTheme="majorHAnsi" w:eastAsiaTheme="majorEastAsia" w:hAnsiTheme="majorHAnsi" w:cstheme="majorBidi"/>
      <w:b/>
      <w:bCs/>
      <w:i/>
      <w:iCs/>
      <w:color w:val="4F81BD" w:themeColor="accent1"/>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770">
      <w:bodyDiv w:val="1"/>
      <w:marLeft w:val="0"/>
      <w:marRight w:val="0"/>
      <w:marTop w:val="0"/>
      <w:marBottom w:val="0"/>
      <w:divBdr>
        <w:top w:val="none" w:sz="0" w:space="0" w:color="auto"/>
        <w:left w:val="none" w:sz="0" w:space="0" w:color="auto"/>
        <w:bottom w:val="none" w:sz="0" w:space="0" w:color="auto"/>
        <w:right w:val="none" w:sz="0" w:space="0" w:color="auto"/>
      </w:divBdr>
    </w:div>
    <w:div w:id="608700770">
      <w:bodyDiv w:val="1"/>
      <w:marLeft w:val="0"/>
      <w:marRight w:val="0"/>
      <w:marTop w:val="0"/>
      <w:marBottom w:val="0"/>
      <w:divBdr>
        <w:top w:val="none" w:sz="0" w:space="0" w:color="auto"/>
        <w:left w:val="none" w:sz="0" w:space="0" w:color="auto"/>
        <w:bottom w:val="none" w:sz="0" w:space="0" w:color="auto"/>
        <w:right w:val="none" w:sz="0" w:space="0" w:color="auto"/>
      </w:divBdr>
    </w:div>
    <w:div w:id="7622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eg.wa.gov/RCW/default.aspx?cite=28B.15.03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p.leg.wa.gov/RCW/default.aspx?cite=28B.15.025" TargetMode="External"/><Relationship Id="rId17" Type="http://schemas.openxmlformats.org/officeDocument/2006/relationships/hyperlink" Target="http://app.leg.wa.gov/RCW/default.aspx?cite=28B.50.515" TargetMode="External"/><Relationship Id="rId2" Type="http://schemas.openxmlformats.org/officeDocument/2006/relationships/numbering" Target="numbering.xml"/><Relationship Id="rId16" Type="http://schemas.openxmlformats.org/officeDocument/2006/relationships/hyperlink" Target="http://app.leg.wa.gov/RCW/default.aspx?cite=28B.15.8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leg.wa.gov/RCW/default.aspx?cite=28B.15.013" TargetMode="External"/><Relationship Id="rId5" Type="http://schemas.openxmlformats.org/officeDocument/2006/relationships/settings" Target="settings.xml"/><Relationship Id="rId15" Type="http://schemas.openxmlformats.org/officeDocument/2006/relationships/hyperlink" Target="http://app.leg.wa.gov/RCW/default.aspx?cite=28B.15.820" TargetMode="External"/><Relationship Id="rId10" Type="http://schemas.openxmlformats.org/officeDocument/2006/relationships/hyperlink" Target="http://app.leg.wa.gov/RCW/default.aspx?cite=28B.15.91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pp.leg.wa.gov/RCW/default.aspx?cite=28B.15.910" TargetMode="External"/><Relationship Id="rId14" Type="http://schemas.openxmlformats.org/officeDocument/2006/relationships/hyperlink" Target="http://app.leg.wa.gov/RCW/default.aspx?cite=28B.15.8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21D8-630F-46F3-A0BF-460A38F2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10048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11742</CharactersWithSpaces>
  <SharedDoc>false</SharedDoc>
  <HLinks>
    <vt:vector size="12" baseType="variant">
      <vt:variant>
        <vt:i4>720945</vt:i4>
      </vt:variant>
      <vt:variant>
        <vt:i4>3</vt:i4>
      </vt:variant>
      <vt:variant>
        <vt:i4>0</vt:i4>
      </vt:variant>
      <vt:variant>
        <vt:i4>5</vt:i4>
      </vt:variant>
      <vt:variant>
        <vt:lpwstr>mailto:kgoebel@sbctc.edu</vt:lpwstr>
      </vt:variant>
      <vt:variant>
        <vt:lpwstr/>
      </vt:variant>
      <vt:variant>
        <vt:i4>1179697</vt:i4>
      </vt:variant>
      <vt:variant>
        <vt:i4>0</vt:i4>
      </vt:variant>
      <vt:variant>
        <vt:i4>0</vt:i4>
      </vt:variant>
      <vt:variant>
        <vt:i4>5</vt:i4>
      </vt:variant>
      <vt:variant>
        <vt:lpwstr>mailto:dgraham@sbctc.edu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2017-08-14T21:04:00Z</dcterms:created>
  <dcterms:modified xsi:type="dcterms:W3CDTF">2017-08-14T21:04:00Z</dcterms:modified>
</cp:coreProperties>
</file>