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77" w:rsidRDefault="00BE5477" w:rsidP="00F61917">
      <w:pPr>
        <w:spacing w:after="0"/>
        <w:rPr>
          <w:rFonts w:ascii="Times New Roman" w:hAnsi="Times New Roman" w:cs="Times New Roman"/>
          <w:b/>
        </w:rPr>
      </w:pPr>
      <w:r w:rsidRPr="00BE5477">
        <w:rPr>
          <w:rFonts w:ascii="Times New Roman" w:hAnsi="Times New Roman" w:cs="Times New Roman"/>
          <w:b/>
        </w:rPr>
        <w:t>Advisory Group Progress Report for Commissions:</w:t>
      </w:r>
      <w:r w:rsidR="004E0361">
        <w:rPr>
          <w:rFonts w:ascii="Times New Roman" w:hAnsi="Times New Roman" w:cs="Times New Roman"/>
          <w:b/>
        </w:rPr>
        <w:t xml:space="preserve"> </w:t>
      </w:r>
      <w:r w:rsidR="00016E7F">
        <w:rPr>
          <w:rFonts w:ascii="Times New Roman" w:hAnsi="Times New Roman" w:cs="Times New Roman"/>
          <w:b/>
        </w:rPr>
        <w:t>April</w:t>
      </w:r>
      <w:r w:rsidR="004E0361">
        <w:rPr>
          <w:rFonts w:ascii="Times New Roman" w:hAnsi="Times New Roman" w:cs="Times New Roman"/>
          <w:b/>
        </w:rPr>
        <w:t xml:space="preserve"> 2017</w:t>
      </w:r>
    </w:p>
    <w:p w:rsidR="003C48AB" w:rsidRPr="004E0361" w:rsidRDefault="003C48AB" w:rsidP="003C48AB">
      <w:pPr>
        <w:spacing w:after="0"/>
        <w:rPr>
          <w:rFonts w:ascii="Times New Roman" w:hAnsi="Times New Roman" w:cs="Times New Roman"/>
        </w:rPr>
      </w:pPr>
      <w:r>
        <w:rPr>
          <w:rFonts w:ascii="Times New Roman" w:hAnsi="Times New Roman" w:cs="Times New Roman"/>
        </w:rPr>
        <w:t xml:space="preserve">At the March 6, 2017 meeting, the student achievement initiative review advisory group finalized recommendations for changes to the overall principles, principles for measurement, and achievement metrics as outlined below:  </w:t>
      </w:r>
    </w:p>
    <w:p w:rsidR="003C48AB" w:rsidRDefault="003C48AB" w:rsidP="00F61917">
      <w:pPr>
        <w:spacing w:after="0"/>
        <w:rPr>
          <w:rFonts w:ascii="Times New Roman" w:hAnsi="Times New Roman" w:cs="Times New Roman"/>
          <w:b/>
        </w:rPr>
      </w:pPr>
    </w:p>
    <w:p w:rsidR="00F61917" w:rsidRPr="004E0361" w:rsidRDefault="00F61917" w:rsidP="004E0361">
      <w:pPr>
        <w:pStyle w:val="ListParagraph"/>
        <w:numPr>
          <w:ilvl w:val="0"/>
          <w:numId w:val="7"/>
        </w:numPr>
        <w:spacing w:after="0"/>
        <w:ind w:left="180" w:hanging="270"/>
        <w:rPr>
          <w:rFonts w:ascii="Times New Roman" w:hAnsi="Times New Roman" w:cs="Times New Roman"/>
          <w:b/>
        </w:rPr>
      </w:pPr>
      <w:r w:rsidRPr="004E0361">
        <w:rPr>
          <w:rFonts w:ascii="Times New Roman" w:hAnsi="Times New Roman" w:cs="Times New Roman"/>
          <w:b/>
        </w:rPr>
        <w:t>Overall Principles for Accountability and Performance Funding:</w:t>
      </w:r>
    </w:p>
    <w:p w:rsidR="00F61917" w:rsidRPr="00BE5477" w:rsidRDefault="00F61917" w:rsidP="00F61917">
      <w:pPr>
        <w:numPr>
          <w:ilvl w:val="0"/>
          <w:numId w:val="5"/>
        </w:numPr>
        <w:spacing w:after="0" w:line="276" w:lineRule="auto"/>
        <w:rPr>
          <w:rFonts w:ascii="Times New Roman" w:hAnsi="Times New Roman" w:cs="Times New Roman"/>
        </w:rPr>
      </w:pPr>
      <w:r w:rsidRPr="00BE5477">
        <w:rPr>
          <w:rFonts w:ascii="Times New Roman" w:hAnsi="Times New Roman" w:cs="Times New Roman"/>
        </w:rPr>
        <w:t xml:space="preserve">The initiative supports improved educational attainment for students, specifically degree and certificate completion. </w:t>
      </w:r>
    </w:p>
    <w:p w:rsidR="00F61917" w:rsidRPr="00BE5477" w:rsidRDefault="00F61917" w:rsidP="00F61917">
      <w:pPr>
        <w:numPr>
          <w:ilvl w:val="0"/>
          <w:numId w:val="5"/>
        </w:numPr>
        <w:spacing w:after="0" w:line="276" w:lineRule="auto"/>
        <w:rPr>
          <w:rFonts w:ascii="Times New Roman" w:hAnsi="Times New Roman" w:cs="Times New Roman"/>
        </w:rPr>
      </w:pPr>
      <w:r w:rsidRPr="00BE5477">
        <w:rPr>
          <w:rFonts w:ascii="Times New Roman" w:hAnsi="Times New Roman" w:cs="Times New Roman"/>
        </w:rPr>
        <w:t>The initiative allows colleges flexibility and supports innovation to improve student achievement according to their local needs.</w:t>
      </w:r>
    </w:p>
    <w:p w:rsidR="00F61917" w:rsidRDefault="00F61917" w:rsidP="00F61917">
      <w:pPr>
        <w:pStyle w:val="ListParagraph"/>
        <w:numPr>
          <w:ilvl w:val="0"/>
          <w:numId w:val="5"/>
        </w:numPr>
        <w:spacing w:after="0" w:line="276" w:lineRule="auto"/>
        <w:rPr>
          <w:rFonts w:ascii="Times New Roman" w:hAnsi="Times New Roman" w:cs="Times New Roman"/>
        </w:rPr>
      </w:pPr>
      <w:r w:rsidRPr="00016E7F">
        <w:rPr>
          <w:rFonts w:ascii="Times New Roman" w:hAnsi="Times New Roman" w:cs="Times New Roman"/>
        </w:rPr>
        <w:t>The initiative accounts for opportunity gaps for underrepresented students and provides incentive for colleges to</w:t>
      </w:r>
      <w:r w:rsidR="00016E7F">
        <w:rPr>
          <w:rFonts w:ascii="Times New Roman" w:hAnsi="Times New Roman" w:cs="Times New Roman"/>
        </w:rPr>
        <w:t xml:space="preserve"> close</w:t>
      </w:r>
      <w:r w:rsidRPr="00016E7F">
        <w:rPr>
          <w:rFonts w:ascii="Times New Roman" w:hAnsi="Times New Roman" w:cs="Times New Roman"/>
        </w:rPr>
        <w:t xml:space="preserve"> the achievement gap.</w:t>
      </w:r>
    </w:p>
    <w:p w:rsidR="003C48AB" w:rsidRPr="004E0361" w:rsidRDefault="003C48AB" w:rsidP="003C48AB">
      <w:pPr>
        <w:pStyle w:val="ListParagraph"/>
        <w:numPr>
          <w:ilvl w:val="0"/>
          <w:numId w:val="7"/>
        </w:numPr>
        <w:spacing w:after="0"/>
        <w:ind w:left="180" w:hanging="270"/>
        <w:rPr>
          <w:rFonts w:ascii="Times New Roman" w:hAnsi="Times New Roman" w:cs="Times New Roman"/>
          <w:b/>
        </w:rPr>
      </w:pPr>
      <w:r w:rsidRPr="004E0361">
        <w:rPr>
          <w:rFonts w:ascii="Times New Roman" w:hAnsi="Times New Roman" w:cs="Times New Roman"/>
          <w:b/>
        </w:rPr>
        <w:t>Principles for Measurement:</w:t>
      </w:r>
    </w:p>
    <w:p w:rsidR="003C48AB" w:rsidRPr="00BE5477" w:rsidRDefault="003C48AB" w:rsidP="003C48AB">
      <w:pPr>
        <w:numPr>
          <w:ilvl w:val="0"/>
          <w:numId w:val="5"/>
        </w:numPr>
        <w:spacing w:after="0" w:line="276" w:lineRule="auto"/>
        <w:rPr>
          <w:rFonts w:ascii="Times New Roman" w:hAnsi="Times New Roman" w:cs="Times New Roman"/>
        </w:rPr>
      </w:pPr>
      <w:r w:rsidRPr="00BE5477">
        <w:rPr>
          <w:rFonts w:ascii="Times New Roman" w:hAnsi="Times New Roman" w:cs="Times New Roman"/>
        </w:rPr>
        <w:t>Performance measures recognize students in all mission areas and reflect the needs of the diverse communities served by colleges.</w:t>
      </w:r>
    </w:p>
    <w:p w:rsidR="003C48AB" w:rsidRPr="00BE5477" w:rsidRDefault="003C48AB" w:rsidP="003C48AB">
      <w:pPr>
        <w:numPr>
          <w:ilvl w:val="0"/>
          <w:numId w:val="5"/>
        </w:numPr>
        <w:spacing w:after="0" w:line="276" w:lineRule="auto"/>
        <w:rPr>
          <w:rFonts w:ascii="Times New Roman" w:hAnsi="Times New Roman" w:cs="Times New Roman"/>
        </w:rPr>
      </w:pPr>
      <w:r w:rsidRPr="00BE5477">
        <w:rPr>
          <w:rFonts w:ascii="Times New Roman" w:hAnsi="Times New Roman" w:cs="Times New Roman"/>
        </w:rPr>
        <w:t>Performance measures must measure incremental gains in students’ educational progress irrespective of mission area.</w:t>
      </w:r>
    </w:p>
    <w:p w:rsidR="003C48AB" w:rsidRPr="00BE5477" w:rsidRDefault="003C48AB" w:rsidP="003C48AB">
      <w:pPr>
        <w:numPr>
          <w:ilvl w:val="0"/>
          <w:numId w:val="5"/>
        </w:numPr>
        <w:spacing w:after="0" w:line="276" w:lineRule="auto"/>
        <w:rPr>
          <w:rFonts w:ascii="Times New Roman" w:hAnsi="Times New Roman" w:cs="Times New Roman"/>
        </w:rPr>
      </w:pPr>
      <w:r w:rsidRPr="00BE5477">
        <w:rPr>
          <w:rFonts w:ascii="Times New Roman" w:hAnsi="Times New Roman" w:cs="Times New Roman"/>
        </w:rPr>
        <w:t xml:space="preserve">Measures are simple, understandable and reliable points in students’ educational progress. </w:t>
      </w:r>
    </w:p>
    <w:p w:rsidR="003C48AB" w:rsidRPr="003C48AB" w:rsidRDefault="003C48AB" w:rsidP="003C48AB">
      <w:pPr>
        <w:numPr>
          <w:ilvl w:val="0"/>
          <w:numId w:val="5"/>
        </w:numPr>
        <w:spacing w:after="0" w:line="276" w:lineRule="auto"/>
        <w:rPr>
          <w:rFonts w:ascii="Times New Roman" w:hAnsi="Times New Roman" w:cs="Times New Roman"/>
          <w:b/>
        </w:rPr>
      </w:pPr>
      <w:r w:rsidRPr="003C48AB">
        <w:rPr>
          <w:rFonts w:ascii="Times New Roman" w:hAnsi="Times New Roman" w:cs="Times New Roman"/>
        </w:rPr>
        <w:t>Measures focus on student achievement improvements that can be influenced by colleges.</w:t>
      </w:r>
    </w:p>
    <w:p w:rsidR="003C48AB" w:rsidRPr="004E0361" w:rsidRDefault="003C48AB" w:rsidP="003C48AB">
      <w:pPr>
        <w:pStyle w:val="ListParagraph"/>
        <w:numPr>
          <w:ilvl w:val="0"/>
          <w:numId w:val="7"/>
        </w:numPr>
        <w:ind w:left="270" w:hanging="450"/>
        <w:rPr>
          <w:rFonts w:ascii="Times New Roman" w:hAnsi="Times New Roman" w:cs="Times New Roman"/>
          <w:b/>
        </w:rPr>
      </w:pPr>
      <w:r>
        <w:rPr>
          <w:rFonts w:ascii="Times New Roman" w:hAnsi="Times New Roman" w:cs="Times New Roman"/>
          <w:b/>
        </w:rPr>
        <w:t xml:space="preserve">Recommended </w:t>
      </w:r>
      <w:r w:rsidRPr="004E0361">
        <w:rPr>
          <w:rFonts w:ascii="Times New Roman" w:hAnsi="Times New Roman" w:cs="Times New Roman"/>
          <w:b/>
        </w:rPr>
        <w:t>revised metrics :</w:t>
      </w:r>
    </w:p>
    <w:p w:rsidR="003C48AB" w:rsidRPr="00BE5477" w:rsidRDefault="003C48AB" w:rsidP="003C48AB">
      <w:pPr>
        <w:pStyle w:val="ListParagraph"/>
        <w:numPr>
          <w:ilvl w:val="0"/>
          <w:numId w:val="6"/>
        </w:numPr>
        <w:rPr>
          <w:rFonts w:ascii="Times New Roman" w:hAnsi="Times New Roman" w:cs="Times New Roman"/>
          <w:b/>
        </w:rPr>
      </w:pPr>
      <w:r w:rsidRPr="00BE5477">
        <w:rPr>
          <w:rFonts w:ascii="Times New Roman" w:hAnsi="Times New Roman" w:cs="Times New Roman"/>
          <w:b/>
        </w:rPr>
        <w:t>Equity:</w:t>
      </w:r>
      <w:r w:rsidRPr="00BE5477">
        <w:rPr>
          <w:rFonts w:ascii="Times New Roman" w:hAnsi="Times New Roman" w:cs="Times New Roman"/>
        </w:rPr>
        <w:t xml:space="preserve">  low-income, </w:t>
      </w:r>
      <w:r>
        <w:rPr>
          <w:rFonts w:ascii="Times New Roman" w:hAnsi="Times New Roman" w:cs="Times New Roman"/>
        </w:rPr>
        <w:t xml:space="preserve">basic skills, </w:t>
      </w:r>
      <w:r w:rsidRPr="00BE5477">
        <w:rPr>
          <w:rFonts w:ascii="Times New Roman" w:hAnsi="Times New Roman" w:cs="Times New Roman"/>
        </w:rPr>
        <w:t xml:space="preserve">and </w:t>
      </w:r>
      <w:r>
        <w:rPr>
          <w:rFonts w:ascii="Times New Roman" w:hAnsi="Times New Roman" w:cs="Times New Roman"/>
        </w:rPr>
        <w:t xml:space="preserve">historically underrepresented </w:t>
      </w:r>
      <w:r w:rsidRPr="00BE5477">
        <w:rPr>
          <w:rFonts w:ascii="Times New Roman" w:hAnsi="Times New Roman" w:cs="Times New Roman"/>
        </w:rPr>
        <w:t>students of color</w:t>
      </w:r>
      <w:r>
        <w:rPr>
          <w:rFonts w:ascii="Times New Roman" w:hAnsi="Times New Roman" w:cs="Times New Roman"/>
        </w:rPr>
        <w:t xml:space="preserve"> receive an additional point at the completion of the first 15 college credit milestone and at degree or apprenticeship attainment. The extra point is duplicative if students are a member of more than one of the historically underrepresented groups listed above.</w:t>
      </w:r>
    </w:p>
    <w:p w:rsidR="003C48AB" w:rsidRPr="00BE5477" w:rsidRDefault="003C48AB" w:rsidP="003C48AB">
      <w:pPr>
        <w:pStyle w:val="ListParagraph"/>
        <w:numPr>
          <w:ilvl w:val="0"/>
          <w:numId w:val="6"/>
        </w:numPr>
        <w:rPr>
          <w:rFonts w:ascii="Times New Roman" w:hAnsi="Times New Roman" w:cs="Times New Roman"/>
          <w:b/>
        </w:rPr>
      </w:pPr>
      <w:r w:rsidRPr="00BE5477">
        <w:rPr>
          <w:rFonts w:ascii="Times New Roman" w:hAnsi="Times New Roman" w:cs="Times New Roman"/>
          <w:b/>
        </w:rPr>
        <w:t xml:space="preserve">Basic skills: </w:t>
      </w:r>
      <w:r w:rsidRPr="00BE5477">
        <w:rPr>
          <w:rFonts w:ascii="Times New Roman" w:hAnsi="Times New Roman" w:cs="Times New Roman"/>
        </w:rPr>
        <w:t>revise basic skills points to reflect a greater emphasis on completion of critical milestone achievement and transition to college level work in this mission area.</w:t>
      </w:r>
    </w:p>
    <w:p w:rsidR="003C48AB" w:rsidRPr="00BE5477" w:rsidRDefault="003C48AB" w:rsidP="003C48AB">
      <w:pPr>
        <w:pStyle w:val="ListParagraph"/>
        <w:numPr>
          <w:ilvl w:val="1"/>
          <w:numId w:val="6"/>
        </w:numPr>
        <w:rPr>
          <w:rFonts w:ascii="Times New Roman" w:hAnsi="Times New Roman" w:cs="Times New Roman"/>
          <w:b/>
        </w:rPr>
      </w:pPr>
      <w:r>
        <w:rPr>
          <w:rFonts w:ascii="Times New Roman" w:hAnsi="Times New Roman" w:cs="Times New Roman"/>
        </w:rPr>
        <w:t>Federal level gains, completion of high school diploma or GED</w:t>
      </w:r>
    </w:p>
    <w:p w:rsidR="003C48AB" w:rsidRPr="00BE5477" w:rsidRDefault="003C48AB" w:rsidP="003C48AB">
      <w:pPr>
        <w:pStyle w:val="ListParagraph"/>
        <w:numPr>
          <w:ilvl w:val="1"/>
          <w:numId w:val="6"/>
        </w:numPr>
        <w:rPr>
          <w:rFonts w:ascii="Times New Roman" w:hAnsi="Times New Roman" w:cs="Times New Roman"/>
          <w:b/>
        </w:rPr>
      </w:pPr>
      <w:r>
        <w:rPr>
          <w:rFonts w:ascii="Times New Roman" w:hAnsi="Times New Roman" w:cs="Times New Roman"/>
        </w:rPr>
        <w:t>Transition to college level coursework in alignment with ability to benefit</w:t>
      </w:r>
    </w:p>
    <w:p w:rsidR="003C48AB" w:rsidRPr="00BE5477" w:rsidRDefault="003C48AB" w:rsidP="003C48AB">
      <w:pPr>
        <w:pStyle w:val="ListParagraph"/>
        <w:numPr>
          <w:ilvl w:val="0"/>
          <w:numId w:val="6"/>
        </w:numPr>
        <w:rPr>
          <w:rFonts w:ascii="Times New Roman" w:hAnsi="Times New Roman" w:cs="Times New Roman"/>
          <w:b/>
        </w:rPr>
      </w:pPr>
      <w:r w:rsidRPr="00BE5477">
        <w:rPr>
          <w:rFonts w:ascii="Times New Roman" w:hAnsi="Times New Roman" w:cs="Times New Roman"/>
          <w:b/>
        </w:rPr>
        <w:t xml:space="preserve">Precollege math and English: </w:t>
      </w:r>
      <w:r w:rsidRPr="00BE5477">
        <w:rPr>
          <w:rFonts w:ascii="Times New Roman" w:hAnsi="Times New Roman" w:cs="Times New Roman"/>
        </w:rPr>
        <w:t>shift the incentive from completion of the precollege sequence to completion of the associated college gatekeeper courses of math and English.</w:t>
      </w:r>
      <w:r>
        <w:rPr>
          <w:rFonts w:ascii="Times New Roman" w:hAnsi="Times New Roman" w:cs="Times New Roman"/>
        </w:rPr>
        <w:t xml:space="preserve"> </w:t>
      </w:r>
    </w:p>
    <w:p w:rsidR="003C48AB" w:rsidRPr="004E0361" w:rsidRDefault="003C48AB" w:rsidP="003C48AB">
      <w:pPr>
        <w:pStyle w:val="ListParagraph"/>
        <w:numPr>
          <w:ilvl w:val="1"/>
          <w:numId w:val="6"/>
        </w:numPr>
        <w:rPr>
          <w:rFonts w:ascii="Times New Roman" w:hAnsi="Times New Roman" w:cs="Times New Roman"/>
          <w:b/>
        </w:rPr>
      </w:pPr>
      <w:r>
        <w:rPr>
          <w:rFonts w:ascii="Times New Roman" w:hAnsi="Times New Roman" w:cs="Times New Roman"/>
        </w:rPr>
        <w:t>Students beginning in precollege math and English receive a point after completing associated college level course within a year</w:t>
      </w:r>
    </w:p>
    <w:p w:rsidR="003C48AB" w:rsidRPr="003C48AB" w:rsidRDefault="003C48AB" w:rsidP="003C48AB">
      <w:pPr>
        <w:pStyle w:val="ListParagraph"/>
        <w:numPr>
          <w:ilvl w:val="1"/>
          <w:numId w:val="6"/>
        </w:numPr>
        <w:rPr>
          <w:rFonts w:ascii="Times New Roman" w:hAnsi="Times New Roman" w:cs="Times New Roman"/>
          <w:b/>
        </w:rPr>
      </w:pPr>
      <w:r>
        <w:rPr>
          <w:rFonts w:ascii="Times New Roman" w:hAnsi="Times New Roman" w:cs="Times New Roman"/>
        </w:rPr>
        <w:t>A new point for college level English/Communication is added for all students</w:t>
      </w:r>
    </w:p>
    <w:p w:rsidR="00224A05" w:rsidRDefault="00224A05">
      <w:pPr>
        <w:rPr>
          <w:rFonts w:ascii="Times New Roman" w:hAnsi="Times New Roman" w:cs="Times New Roman"/>
        </w:rPr>
      </w:pPr>
      <w:r>
        <w:rPr>
          <w:rFonts w:ascii="Times New Roman" w:hAnsi="Times New Roman" w:cs="Times New Roman"/>
        </w:rPr>
        <w:br w:type="page"/>
      </w:r>
    </w:p>
    <w:p w:rsidR="003C48AB" w:rsidRPr="003C48AB" w:rsidRDefault="00224A05" w:rsidP="003C48AB">
      <w:pPr>
        <w:spacing w:after="0" w:line="276" w:lineRule="auto"/>
        <w:rPr>
          <w:rFonts w:ascii="Times New Roman" w:hAnsi="Times New Roman" w:cs="Times New Roman"/>
          <w:b/>
        </w:rPr>
      </w:pPr>
      <w:r>
        <w:rPr>
          <w:rFonts w:ascii="Times New Roman" w:hAnsi="Times New Roman" w:cs="Times New Roman"/>
        </w:rPr>
        <w:lastRenderedPageBreak/>
        <w:t xml:space="preserve">At the </w:t>
      </w:r>
      <w:r w:rsidR="003C48AB">
        <w:rPr>
          <w:rFonts w:ascii="Times New Roman" w:hAnsi="Times New Roman" w:cs="Times New Roman"/>
        </w:rPr>
        <w:t>April 10</w:t>
      </w:r>
      <w:r w:rsidR="003C48AB" w:rsidRPr="003C48AB">
        <w:rPr>
          <w:rFonts w:ascii="Times New Roman" w:hAnsi="Times New Roman" w:cs="Times New Roman"/>
          <w:vertAlign w:val="superscript"/>
        </w:rPr>
        <w:t>th</w:t>
      </w:r>
      <w:r w:rsidR="003C48AB">
        <w:rPr>
          <w:rFonts w:ascii="Times New Roman" w:hAnsi="Times New Roman" w:cs="Times New Roman"/>
        </w:rPr>
        <w:t xml:space="preserve">, 2017 </w:t>
      </w:r>
      <w:r>
        <w:rPr>
          <w:rFonts w:ascii="Times New Roman" w:hAnsi="Times New Roman" w:cs="Times New Roman"/>
        </w:rPr>
        <w:t>meeting, the advisory group reviewed</w:t>
      </w:r>
      <w:r w:rsidR="00806B12">
        <w:rPr>
          <w:rFonts w:ascii="Times New Roman" w:hAnsi="Times New Roman" w:cs="Times New Roman"/>
        </w:rPr>
        <w:t xml:space="preserve"> and recommended edits to</w:t>
      </w:r>
      <w:r>
        <w:rPr>
          <w:rFonts w:ascii="Times New Roman" w:hAnsi="Times New Roman" w:cs="Times New Roman"/>
        </w:rPr>
        <w:t xml:space="preserve"> the principles for performance funding </w:t>
      </w:r>
      <w:r w:rsidR="006E2087">
        <w:rPr>
          <w:rFonts w:ascii="Times New Roman" w:hAnsi="Times New Roman" w:cs="Times New Roman"/>
        </w:rPr>
        <w:t xml:space="preserve">(item IV) </w:t>
      </w:r>
      <w:r>
        <w:rPr>
          <w:rFonts w:ascii="Times New Roman" w:hAnsi="Times New Roman" w:cs="Times New Roman"/>
        </w:rPr>
        <w:t xml:space="preserve">and began a review of </w:t>
      </w:r>
      <w:r w:rsidR="00394C24">
        <w:rPr>
          <w:rFonts w:ascii="Times New Roman" w:hAnsi="Times New Roman" w:cs="Times New Roman"/>
        </w:rPr>
        <w:t xml:space="preserve">the analysis of the </w:t>
      </w:r>
      <w:r>
        <w:rPr>
          <w:rFonts w:ascii="Times New Roman" w:hAnsi="Times New Roman" w:cs="Times New Roman"/>
        </w:rPr>
        <w:t xml:space="preserve">problem statements.  </w:t>
      </w:r>
      <w:r w:rsidR="006E2087">
        <w:rPr>
          <w:rFonts w:ascii="Times New Roman" w:hAnsi="Times New Roman" w:cs="Times New Roman"/>
        </w:rPr>
        <w:t xml:space="preserve">The </w:t>
      </w:r>
      <w:r w:rsidR="00394C24">
        <w:rPr>
          <w:rFonts w:ascii="Times New Roman" w:hAnsi="Times New Roman" w:cs="Times New Roman"/>
        </w:rPr>
        <w:t xml:space="preserve">goal of the </w:t>
      </w:r>
      <w:r w:rsidR="006E2087">
        <w:rPr>
          <w:rFonts w:ascii="Times New Roman" w:hAnsi="Times New Roman" w:cs="Times New Roman"/>
        </w:rPr>
        <w:t xml:space="preserve">analysis </w:t>
      </w:r>
      <w:r w:rsidR="00394C24">
        <w:rPr>
          <w:rFonts w:ascii="Times New Roman" w:hAnsi="Times New Roman" w:cs="Times New Roman"/>
        </w:rPr>
        <w:t xml:space="preserve">was to identify the possible impacts to per student funding and change in SAI funding in the context of each problem statement and the principles, primarily </w:t>
      </w:r>
      <w:r w:rsidR="006E2087">
        <w:rPr>
          <w:rFonts w:ascii="Times New Roman" w:hAnsi="Times New Roman" w:cs="Times New Roman"/>
        </w:rPr>
        <w:t xml:space="preserve">college characteristics (such as program mix, student demographic distribution, size, etc.).  The </w:t>
      </w:r>
      <w:r w:rsidR="00394C24">
        <w:rPr>
          <w:rFonts w:ascii="Times New Roman" w:hAnsi="Times New Roman" w:cs="Times New Roman"/>
        </w:rPr>
        <w:t xml:space="preserve">key </w:t>
      </w:r>
      <w:r w:rsidR="006E2087">
        <w:rPr>
          <w:rFonts w:ascii="Times New Roman" w:hAnsi="Times New Roman" w:cs="Times New Roman"/>
        </w:rPr>
        <w:t>findings fro</w:t>
      </w:r>
      <w:r w:rsidR="00394C24">
        <w:rPr>
          <w:rFonts w:ascii="Times New Roman" w:hAnsi="Times New Roman" w:cs="Times New Roman"/>
        </w:rPr>
        <w:t>m the analysis ar</w:t>
      </w:r>
      <w:bookmarkStart w:id="0" w:name="_GoBack"/>
      <w:bookmarkEnd w:id="0"/>
      <w:r w:rsidR="00394C24">
        <w:rPr>
          <w:rFonts w:ascii="Times New Roman" w:hAnsi="Times New Roman" w:cs="Times New Roman"/>
        </w:rPr>
        <w:t xml:space="preserve">e listed under </w:t>
      </w:r>
      <w:r w:rsidR="006E2087">
        <w:rPr>
          <w:rFonts w:ascii="Times New Roman" w:hAnsi="Times New Roman" w:cs="Times New Roman"/>
        </w:rPr>
        <w:t>each problem statement in item V below.</w:t>
      </w:r>
    </w:p>
    <w:p w:rsidR="00507C36" w:rsidRPr="004E0361" w:rsidRDefault="00507C36" w:rsidP="00507C36">
      <w:pPr>
        <w:pStyle w:val="ListParagraph"/>
        <w:ind w:left="1440"/>
        <w:rPr>
          <w:rFonts w:ascii="Times New Roman" w:hAnsi="Times New Roman" w:cs="Times New Roman"/>
          <w:b/>
        </w:rPr>
      </w:pPr>
    </w:p>
    <w:p w:rsidR="00BE5477" w:rsidRDefault="00507C36" w:rsidP="00507C36">
      <w:pPr>
        <w:pStyle w:val="ListParagraph"/>
        <w:numPr>
          <w:ilvl w:val="0"/>
          <w:numId w:val="7"/>
        </w:numPr>
        <w:ind w:left="270" w:hanging="360"/>
        <w:rPr>
          <w:rFonts w:ascii="Times New Roman" w:hAnsi="Times New Roman" w:cs="Times New Roman"/>
          <w:b/>
        </w:rPr>
      </w:pPr>
      <w:r>
        <w:rPr>
          <w:rFonts w:ascii="Times New Roman" w:hAnsi="Times New Roman" w:cs="Times New Roman"/>
          <w:b/>
        </w:rPr>
        <w:t>Principles for performance funding</w:t>
      </w:r>
    </w:p>
    <w:p w:rsidR="00507C36" w:rsidRPr="006E2087" w:rsidRDefault="00507C36" w:rsidP="00507C36">
      <w:pPr>
        <w:pStyle w:val="ListParagraph"/>
        <w:numPr>
          <w:ilvl w:val="0"/>
          <w:numId w:val="9"/>
        </w:numPr>
        <w:spacing w:after="0" w:line="276" w:lineRule="auto"/>
        <w:ind w:left="720"/>
        <w:rPr>
          <w:rFonts w:ascii="Times New Roman" w:hAnsi="Times New Roman" w:cs="Times New Roman"/>
        </w:rPr>
      </w:pPr>
      <w:r w:rsidRPr="006E2087">
        <w:rPr>
          <w:rFonts w:ascii="Times New Roman" w:hAnsi="Times New Roman" w:cs="Times New Roman"/>
        </w:rPr>
        <w:t>Colleges are allocated funding for efficiency and productivity in student achievement.</w:t>
      </w:r>
    </w:p>
    <w:p w:rsidR="00507C36" w:rsidRPr="006E2087" w:rsidRDefault="00507C36" w:rsidP="00507C36">
      <w:pPr>
        <w:pStyle w:val="ListParagraph"/>
        <w:numPr>
          <w:ilvl w:val="0"/>
          <w:numId w:val="9"/>
        </w:numPr>
        <w:spacing w:after="0" w:line="276" w:lineRule="auto"/>
        <w:ind w:left="720"/>
        <w:rPr>
          <w:rFonts w:ascii="Times New Roman" w:hAnsi="Times New Roman" w:cs="Times New Roman"/>
        </w:rPr>
      </w:pPr>
      <w:r w:rsidRPr="006E2087">
        <w:rPr>
          <w:rFonts w:ascii="Times New Roman" w:hAnsi="Times New Roman" w:cs="Times New Roman"/>
        </w:rPr>
        <w:t xml:space="preserve">Colleges are treated fairly and consistently with recognition of varying student demographics, program mix and college characteristics. </w:t>
      </w:r>
    </w:p>
    <w:p w:rsidR="00507C36" w:rsidRDefault="00507C36" w:rsidP="00507C36">
      <w:pPr>
        <w:pStyle w:val="ListParagraph"/>
        <w:numPr>
          <w:ilvl w:val="0"/>
          <w:numId w:val="9"/>
        </w:numPr>
        <w:spacing w:after="0" w:line="276" w:lineRule="auto"/>
        <w:ind w:left="720"/>
        <w:rPr>
          <w:rFonts w:ascii="Times New Roman" w:hAnsi="Times New Roman" w:cs="Times New Roman"/>
        </w:rPr>
      </w:pPr>
      <w:r w:rsidRPr="00507C36">
        <w:rPr>
          <w:rFonts w:ascii="Times New Roman" w:hAnsi="Times New Roman" w:cs="Times New Roman"/>
        </w:rPr>
        <w:t xml:space="preserve">Performance funding rewards student success and becomes a resource for adopting and expanding practices leading to further success.  </w:t>
      </w:r>
    </w:p>
    <w:p w:rsidR="00507C36" w:rsidRDefault="00507C36" w:rsidP="00507C36">
      <w:pPr>
        <w:pStyle w:val="ListParagraph"/>
        <w:numPr>
          <w:ilvl w:val="0"/>
          <w:numId w:val="9"/>
        </w:numPr>
        <w:spacing w:after="0" w:line="276" w:lineRule="auto"/>
        <w:ind w:left="720"/>
        <w:rPr>
          <w:rFonts w:ascii="Times New Roman" w:hAnsi="Times New Roman" w:cs="Times New Roman"/>
        </w:rPr>
      </w:pPr>
      <w:r w:rsidRPr="00507C36">
        <w:rPr>
          <w:rFonts w:ascii="Times New Roman" w:hAnsi="Times New Roman" w:cs="Times New Roman"/>
        </w:rPr>
        <w:t xml:space="preserve">The amount of performance funding is balanced between providing significant incentive without undermining the college’s ability to impact student success. </w:t>
      </w:r>
    </w:p>
    <w:p w:rsidR="00AB17A5" w:rsidRDefault="00AB17A5" w:rsidP="00AB17A5">
      <w:pPr>
        <w:spacing w:after="0" w:line="276" w:lineRule="auto"/>
        <w:rPr>
          <w:rFonts w:ascii="Times New Roman" w:hAnsi="Times New Roman" w:cs="Times New Roman"/>
        </w:rPr>
      </w:pPr>
    </w:p>
    <w:p w:rsidR="00AB17A5" w:rsidRPr="00F9786C" w:rsidRDefault="00AB17A5" w:rsidP="00F9786C">
      <w:pPr>
        <w:pStyle w:val="ListParagraph"/>
        <w:numPr>
          <w:ilvl w:val="0"/>
          <w:numId w:val="7"/>
        </w:numPr>
        <w:tabs>
          <w:tab w:val="left" w:pos="360"/>
        </w:tabs>
        <w:ind w:hanging="1080"/>
        <w:rPr>
          <w:rFonts w:ascii="Times New Roman" w:hAnsi="Times New Roman" w:cs="Times New Roman"/>
          <w:b/>
        </w:rPr>
      </w:pPr>
      <w:r w:rsidRPr="00F9786C">
        <w:rPr>
          <w:rFonts w:ascii="Times New Roman" w:hAnsi="Times New Roman" w:cs="Times New Roman"/>
          <w:b/>
        </w:rPr>
        <w:t>Problem Statement Questions to Consider:</w:t>
      </w:r>
    </w:p>
    <w:p w:rsidR="00F9786C" w:rsidRPr="006E2087" w:rsidRDefault="00AB17A5" w:rsidP="006E2087">
      <w:pPr>
        <w:pStyle w:val="ListParagraph"/>
        <w:numPr>
          <w:ilvl w:val="0"/>
          <w:numId w:val="3"/>
        </w:numPr>
        <w:rPr>
          <w:rFonts w:ascii="Times New Roman" w:hAnsi="Times New Roman" w:cs="Times New Roman"/>
          <w:b/>
          <w:i/>
        </w:rPr>
      </w:pPr>
      <w:r w:rsidRPr="00F9786C">
        <w:rPr>
          <w:rFonts w:ascii="Times New Roman" w:hAnsi="Times New Roman" w:cs="Times New Roman"/>
          <w:i/>
        </w:rPr>
        <w:t>Should underrepresented students be given extra weight in the SAI funding model?</w:t>
      </w:r>
    </w:p>
    <w:p w:rsidR="00F9786C" w:rsidRPr="00F9786C" w:rsidRDefault="00F9786C" w:rsidP="00F9786C">
      <w:pPr>
        <w:pStyle w:val="ListParagraph"/>
        <w:numPr>
          <w:ilvl w:val="0"/>
          <w:numId w:val="10"/>
        </w:numPr>
        <w:rPr>
          <w:rFonts w:ascii="Times New Roman" w:hAnsi="Times New Roman" w:cs="Times New Roman"/>
          <w:color w:val="000000"/>
        </w:rPr>
      </w:pPr>
      <w:r w:rsidRPr="00F9786C">
        <w:rPr>
          <w:rFonts w:ascii="Times New Roman" w:eastAsia="Times New Roman" w:hAnsi="Times New Roman" w:cs="Times New Roman"/>
          <w:color w:val="000000"/>
        </w:rPr>
        <w:t xml:space="preserve">A basic analysis of shift in point distribution demonstrates that the extra point for </w:t>
      </w:r>
      <w:r w:rsidR="00101371">
        <w:rPr>
          <w:rFonts w:ascii="Times New Roman" w:eastAsia="Times New Roman" w:hAnsi="Times New Roman" w:cs="Times New Roman"/>
          <w:color w:val="000000"/>
        </w:rPr>
        <w:t>historically underrepresented</w:t>
      </w:r>
      <w:r w:rsidRPr="00F9786C">
        <w:rPr>
          <w:rFonts w:ascii="Times New Roman" w:eastAsia="Times New Roman" w:hAnsi="Times New Roman" w:cs="Times New Roman"/>
          <w:color w:val="000000"/>
        </w:rPr>
        <w:t xml:space="preserve"> groups at the first 15 </w:t>
      </w:r>
      <w:r w:rsidR="00101371">
        <w:rPr>
          <w:rFonts w:ascii="Times New Roman" w:eastAsia="Times New Roman" w:hAnsi="Times New Roman" w:cs="Times New Roman"/>
          <w:color w:val="000000"/>
        </w:rPr>
        <w:t xml:space="preserve">college level credits </w:t>
      </w:r>
      <w:r w:rsidRPr="00F9786C">
        <w:rPr>
          <w:rFonts w:ascii="Times New Roman" w:eastAsia="Times New Roman" w:hAnsi="Times New Roman" w:cs="Times New Roman"/>
          <w:color w:val="000000"/>
        </w:rPr>
        <w:t xml:space="preserve">and </w:t>
      </w:r>
      <w:r w:rsidR="00101371">
        <w:rPr>
          <w:rFonts w:ascii="Times New Roman" w:eastAsia="Times New Roman" w:hAnsi="Times New Roman" w:cs="Times New Roman"/>
          <w:color w:val="000000"/>
        </w:rPr>
        <w:t xml:space="preserve">for </w:t>
      </w:r>
      <w:r w:rsidRPr="00F9786C">
        <w:rPr>
          <w:rFonts w:ascii="Times New Roman" w:eastAsia="Times New Roman" w:hAnsi="Times New Roman" w:cs="Times New Roman"/>
          <w:color w:val="000000"/>
        </w:rPr>
        <w:t xml:space="preserve">degree and apprenticeship attainment helps colleges </w:t>
      </w:r>
      <w:r w:rsidR="00101371">
        <w:rPr>
          <w:rFonts w:ascii="Times New Roman" w:eastAsia="Times New Roman" w:hAnsi="Times New Roman" w:cs="Times New Roman"/>
          <w:color w:val="000000"/>
        </w:rPr>
        <w:t>serving a</w:t>
      </w:r>
      <w:r w:rsidRPr="00F9786C">
        <w:rPr>
          <w:rFonts w:ascii="Times New Roman" w:eastAsia="Times New Roman" w:hAnsi="Times New Roman" w:cs="Times New Roman"/>
          <w:color w:val="000000"/>
        </w:rPr>
        <w:t xml:space="preserve"> high percentage of historically underrepresented populations, which is the goal.</w:t>
      </w:r>
    </w:p>
    <w:p w:rsidR="00F9786C" w:rsidRPr="00F9786C" w:rsidRDefault="00F9786C" w:rsidP="00F9786C">
      <w:pPr>
        <w:pStyle w:val="ListParagraph"/>
        <w:numPr>
          <w:ilvl w:val="0"/>
          <w:numId w:val="10"/>
        </w:numPr>
        <w:rPr>
          <w:rFonts w:ascii="Times New Roman" w:hAnsi="Times New Roman" w:cs="Times New Roman"/>
          <w:color w:val="000000"/>
        </w:rPr>
      </w:pPr>
      <w:r w:rsidRPr="00F9786C">
        <w:rPr>
          <w:rFonts w:ascii="Times New Roman" w:eastAsia="Times New Roman" w:hAnsi="Times New Roman" w:cs="Times New Roman"/>
          <w:color w:val="000000"/>
        </w:rPr>
        <w:t xml:space="preserve">This focus aligns with the overarching principles </w:t>
      </w:r>
      <w:r w:rsidR="00394C24">
        <w:rPr>
          <w:rFonts w:ascii="Times New Roman" w:eastAsia="Times New Roman" w:hAnsi="Times New Roman" w:cs="Times New Roman"/>
          <w:color w:val="000000"/>
        </w:rPr>
        <w:t xml:space="preserve">of </w:t>
      </w:r>
      <w:r w:rsidRPr="00F9786C">
        <w:rPr>
          <w:rFonts w:ascii="Times New Roman" w:eastAsia="Times New Roman" w:hAnsi="Times New Roman" w:cs="Times New Roman"/>
          <w:color w:val="000000"/>
        </w:rPr>
        <w:t>raising educational attainment (specifically degree and certificate completions) and closing the achievement gap.</w:t>
      </w:r>
    </w:p>
    <w:p w:rsidR="00F9786C" w:rsidRPr="00F9786C" w:rsidRDefault="00F9786C" w:rsidP="00F9786C">
      <w:pPr>
        <w:pStyle w:val="ListParagraph"/>
        <w:ind w:left="1080"/>
        <w:rPr>
          <w:rFonts w:ascii="Times New Roman" w:hAnsi="Times New Roman" w:cs="Times New Roman"/>
          <w:color w:val="000000"/>
        </w:rPr>
      </w:pPr>
    </w:p>
    <w:p w:rsidR="00AB17A5" w:rsidRPr="00F9786C" w:rsidRDefault="00AB17A5" w:rsidP="00F9786C">
      <w:pPr>
        <w:pStyle w:val="ListParagraph"/>
        <w:numPr>
          <w:ilvl w:val="0"/>
          <w:numId w:val="3"/>
        </w:numPr>
        <w:spacing w:before="240"/>
        <w:rPr>
          <w:rFonts w:ascii="Times New Roman" w:hAnsi="Times New Roman" w:cs="Times New Roman"/>
          <w:b/>
          <w:i/>
        </w:rPr>
      </w:pPr>
      <w:r w:rsidRPr="00F9786C">
        <w:rPr>
          <w:rFonts w:ascii="Times New Roman" w:hAnsi="Times New Roman" w:cs="Times New Roman"/>
          <w:i/>
        </w:rPr>
        <w:t>Should all students count in SAI, or should it be limited to state funded only?</w:t>
      </w:r>
    </w:p>
    <w:p w:rsidR="00F9786C" w:rsidRPr="00F9786C" w:rsidRDefault="00F9786C" w:rsidP="00F9786C">
      <w:pPr>
        <w:pStyle w:val="ListParagraph"/>
        <w:numPr>
          <w:ilvl w:val="0"/>
          <w:numId w:val="11"/>
        </w:numPr>
        <w:rPr>
          <w:rFonts w:ascii="Times New Roman" w:hAnsi="Times New Roman" w:cs="Times New Roman"/>
          <w:color w:val="000000"/>
        </w:rPr>
      </w:pPr>
      <w:r w:rsidRPr="00F9786C">
        <w:rPr>
          <w:rFonts w:ascii="Times New Roman" w:hAnsi="Times New Roman" w:cs="Times New Roman"/>
          <w:color w:val="000000"/>
        </w:rPr>
        <w:t>The group reviewed data that showed Running Start students, who make up nearly all of the non-state funded</w:t>
      </w:r>
      <w:r w:rsidR="00101371">
        <w:rPr>
          <w:rFonts w:ascii="Times New Roman" w:hAnsi="Times New Roman" w:cs="Times New Roman"/>
          <w:color w:val="000000"/>
        </w:rPr>
        <w:t xml:space="preserve"> students in SAI</w:t>
      </w:r>
      <w:r w:rsidRPr="00F9786C">
        <w:rPr>
          <w:rFonts w:ascii="Times New Roman" w:hAnsi="Times New Roman" w:cs="Times New Roman"/>
          <w:color w:val="000000"/>
        </w:rPr>
        <w:t>, earn more points per student than other student</w:t>
      </w:r>
      <w:r w:rsidR="00101371">
        <w:rPr>
          <w:rFonts w:ascii="Times New Roman" w:hAnsi="Times New Roman" w:cs="Times New Roman"/>
          <w:color w:val="000000"/>
        </w:rPr>
        <w:t xml:space="preserve"> group</w:t>
      </w:r>
      <w:r w:rsidRPr="00F9786C">
        <w:rPr>
          <w:rFonts w:ascii="Times New Roman" w:hAnsi="Times New Roman" w:cs="Times New Roman"/>
          <w:color w:val="000000"/>
        </w:rPr>
        <w:t xml:space="preserve">s. This is exacerbated in the new metrics as the focus shifts more towards college level points, where RS students traditionally do very well (especially in college English). </w:t>
      </w:r>
    </w:p>
    <w:p w:rsidR="00F9786C" w:rsidRPr="00F9786C" w:rsidRDefault="00F9786C" w:rsidP="00F9786C">
      <w:pPr>
        <w:pStyle w:val="ListParagraph"/>
        <w:numPr>
          <w:ilvl w:val="0"/>
          <w:numId w:val="11"/>
        </w:numPr>
        <w:rPr>
          <w:rFonts w:ascii="Times New Roman" w:eastAsia="Times New Roman" w:hAnsi="Times New Roman" w:cs="Times New Roman"/>
          <w:color w:val="000000"/>
        </w:rPr>
      </w:pPr>
      <w:r w:rsidRPr="00F9786C">
        <w:rPr>
          <w:rFonts w:ascii="Times New Roman" w:eastAsia="Times New Roman" w:hAnsi="Times New Roman" w:cs="Times New Roman"/>
          <w:color w:val="000000"/>
        </w:rPr>
        <w:t>Counting all students aligns with the goal of raising educational attainment for all Washingtonians. It also recognizes the effort and resources that are expended to support non-state supported students with state funds.</w:t>
      </w:r>
    </w:p>
    <w:p w:rsidR="00F9786C" w:rsidRDefault="00F9786C" w:rsidP="00F9786C">
      <w:pPr>
        <w:pStyle w:val="ListParagraph"/>
        <w:numPr>
          <w:ilvl w:val="0"/>
          <w:numId w:val="11"/>
        </w:numPr>
        <w:rPr>
          <w:rFonts w:ascii="Times New Roman" w:hAnsi="Times New Roman" w:cs="Times New Roman"/>
          <w:color w:val="000000"/>
        </w:rPr>
      </w:pPr>
      <w:r>
        <w:rPr>
          <w:rFonts w:ascii="Times New Roman" w:hAnsi="Times New Roman" w:cs="Times New Roman"/>
          <w:color w:val="000000"/>
        </w:rPr>
        <w:t>However, t</w:t>
      </w:r>
      <w:r w:rsidRPr="00F9786C">
        <w:rPr>
          <w:rFonts w:ascii="Times New Roman" w:hAnsi="Times New Roman" w:cs="Times New Roman"/>
          <w:color w:val="000000"/>
        </w:rPr>
        <w:t xml:space="preserve">he potential overweight of dual enrollment in the new metrics </w:t>
      </w:r>
      <w:r>
        <w:rPr>
          <w:rFonts w:ascii="Times New Roman" w:hAnsi="Times New Roman" w:cs="Times New Roman"/>
          <w:color w:val="000000"/>
        </w:rPr>
        <w:t xml:space="preserve">conflicts with </w:t>
      </w:r>
      <w:r w:rsidRPr="00F9786C">
        <w:rPr>
          <w:rFonts w:ascii="Times New Roman" w:hAnsi="Times New Roman" w:cs="Times New Roman"/>
          <w:color w:val="000000"/>
        </w:rPr>
        <w:t>the goal of increasing emphasis and incentive for servi</w:t>
      </w:r>
      <w:r>
        <w:rPr>
          <w:rFonts w:ascii="Times New Roman" w:hAnsi="Times New Roman" w:cs="Times New Roman"/>
          <w:color w:val="000000"/>
        </w:rPr>
        <w:t>ng more underprepared students</w:t>
      </w:r>
      <w:r w:rsidR="00806B12">
        <w:rPr>
          <w:rFonts w:ascii="Times New Roman" w:hAnsi="Times New Roman" w:cs="Times New Roman"/>
          <w:color w:val="000000"/>
        </w:rPr>
        <w:t xml:space="preserve"> as those most prepared earn a greater share of points. In addition</w:t>
      </w:r>
      <w:r w:rsidR="00101371">
        <w:rPr>
          <w:rFonts w:ascii="Times New Roman" w:hAnsi="Times New Roman" w:cs="Times New Roman"/>
          <w:color w:val="000000"/>
        </w:rPr>
        <w:t>, any increases in SAI funding will shift more money to colleges serving more non-state funded students in SAI</w:t>
      </w:r>
      <w:r>
        <w:rPr>
          <w:rFonts w:ascii="Times New Roman" w:hAnsi="Times New Roman" w:cs="Times New Roman"/>
          <w:color w:val="000000"/>
        </w:rPr>
        <w:t>.</w:t>
      </w:r>
    </w:p>
    <w:p w:rsidR="00F9786C" w:rsidRPr="00F9786C" w:rsidRDefault="00F9786C" w:rsidP="00F9786C">
      <w:pPr>
        <w:pStyle w:val="ListParagraph"/>
        <w:numPr>
          <w:ilvl w:val="0"/>
          <w:numId w:val="11"/>
        </w:numPr>
        <w:rPr>
          <w:rFonts w:ascii="Times New Roman" w:hAnsi="Times New Roman" w:cs="Times New Roman"/>
          <w:color w:val="000000"/>
        </w:rPr>
      </w:pPr>
      <w:r>
        <w:rPr>
          <w:rFonts w:ascii="Times New Roman" w:hAnsi="Times New Roman" w:cs="Times New Roman"/>
        </w:rPr>
        <w:t xml:space="preserve">If </w:t>
      </w:r>
      <w:r w:rsidRPr="00F9786C">
        <w:rPr>
          <w:rFonts w:ascii="Times New Roman" w:hAnsi="Times New Roman" w:cs="Times New Roman"/>
        </w:rPr>
        <w:t xml:space="preserve">all non-state funded students </w:t>
      </w:r>
      <w:r>
        <w:rPr>
          <w:rFonts w:ascii="Times New Roman" w:hAnsi="Times New Roman" w:cs="Times New Roman"/>
        </w:rPr>
        <w:t xml:space="preserve">were removed </w:t>
      </w:r>
      <w:r w:rsidRPr="00F9786C">
        <w:rPr>
          <w:rFonts w:ascii="Times New Roman" w:hAnsi="Times New Roman" w:cs="Times New Roman"/>
        </w:rPr>
        <w:t xml:space="preserve">from </w:t>
      </w:r>
      <w:r w:rsidR="00E80A48">
        <w:rPr>
          <w:rFonts w:ascii="Times New Roman" w:hAnsi="Times New Roman" w:cs="Times New Roman"/>
        </w:rPr>
        <w:t xml:space="preserve">student achievement funding model, there would be a </w:t>
      </w:r>
      <w:r w:rsidRPr="00F9786C">
        <w:rPr>
          <w:rFonts w:ascii="Times New Roman" w:hAnsi="Times New Roman" w:cs="Times New Roman"/>
        </w:rPr>
        <w:t>significant immediate impact to colleges with large populations</w:t>
      </w:r>
      <w:r w:rsidR="00E80A48">
        <w:rPr>
          <w:rFonts w:ascii="Times New Roman" w:hAnsi="Times New Roman" w:cs="Times New Roman"/>
        </w:rPr>
        <w:t xml:space="preserve"> of these students</w:t>
      </w:r>
      <w:r w:rsidRPr="00F9786C">
        <w:rPr>
          <w:rFonts w:ascii="Times New Roman" w:hAnsi="Times New Roman" w:cs="Times New Roman"/>
        </w:rPr>
        <w:t>.</w:t>
      </w:r>
    </w:p>
    <w:p w:rsidR="00F9786C" w:rsidRPr="00F9786C" w:rsidRDefault="00F9786C" w:rsidP="00F9786C">
      <w:pPr>
        <w:pStyle w:val="ListParagraph"/>
        <w:ind w:left="1080"/>
        <w:rPr>
          <w:rFonts w:ascii="Calibri" w:hAnsi="Calibri" w:cs="Calibri"/>
          <w:color w:val="000000"/>
        </w:rPr>
      </w:pPr>
    </w:p>
    <w:p w:rsidR="00AB17A5" w:rsidRPr="00E80A48" w:rsidRDefault="00AB17A5" w:rsidP="00E80A48">
      <w:pPr>
        <w:pStyle w:val="ListParagraph"/>
        <w:numPr>
          <w:ilvl w:val="0"/>
          <w:numId w:val="3"/>
        </w:numPr>
        <w:rPr>
          <w:rFonts w:ascii="Times New Roman" w:hAnsi="Times New Roman" w:cs="Times New Roman"/>
          <w:b/>
          <w:i/>
        </w:rPr>
      </w:pPr>
      <w:r w:rsidRPr="00E80A48">
        <w:rPr>
          <w:rFonts w:ascii="Times New Roman" w:hAnsi="Times New Roman" w:cs="Times New Roman"/>
          <w:i/>
        </w:rPr>
        <w:t>Is efficiency, represented by points per student, an appropriate element of the SAI funding model?</w:t>
      </w:r>
      <w:r w:rsidR="00E80A48">
        <w:rPr>
          <w:rFonts w:ascii="Times New Roman" w:hAnsi="Times New Roman" w:cs="Times New Roman"/>
          <w:i/>
        </w:rPr>
        <w:t xml:space="preserve"> </w:t>
      </w:r>
      <w:r w:rsidRPr="00E80A48">
        <w:rPr>
          <w:rFonts w:ascii="Times New Roman" w:hAnsi="Times New Roman" w:cs="Times New Roman"/>
          <w:i/>
        </w:rPr>
        <w:t>Is the amount of funding dedicated to completions significant enough? What is the impact to colleges with large populations of underrepresented students when completion value is increased?</w:t>
      </w:r>
    </w:p>
    <w:p w:rsidR="00E80A48" w:rsidRDefault="00E80A48" w:rsidP="00E80A48">
      <w:pPr>
        <w:ind w:left="360"/>
        <w:rPr>
          <w:rFonts w:ascii="Times New Roman" w:hAnsi="Times New Roman" w:cs="Times New Roman"/>
          <w:b/>
          <w:i/>
        </w:rPr>
      </w:pPr>
    </w:p>
    <w:p w:rsidR="00E80A48" w:rsidRPr="006E2087" w:rsidRDefault="005E0324" w:rsidP="006E2087">
      <w:pPr>
        <w:pStyle w:val="ListParagraph"/>
        <w:numPr>
          <w:ilvl w:val="0"/>
          <w:numId w:val="12"/>
        </w:numPr>
        <w:ind w:left="1080"/>
        <w:rPr>
          <w:rFonts w:ascii="Times New Roman" w:hAnsi="Times New Roman" w:cs="Times New Roman"/>
        </w:rPr>
      </w:pPr>
      <w:r>
        <w:rPr>
          <w:rFonts w:ascii="Times New Roman" w:eastAsia="Times New Roman" w:hAnsi="Times New Roman" w:cs="Times New Roman"/>
          <w:color w:val="000000"/>
        </w:rPr>
        <w:lastRenderedPageBreak/>
        <w:t xml:space="preserve">Points per student </w:t>
      </w:r>
      <w:r w:rsidR="00E80A48" w:rsidRPr="00E80A48">
        <w:rPr>
          <w:rFonts w:ascii="Times New Roman" w:eastAsia="Times New Roman" w:hAnsi="Times New Roman" w:cs="Times New Roman"/>
          <w:color w:val="000000"/>
        </w:rPr>
        <w:t xml:space="preserve">helps to balance the size-based impact of total points and completions. However, because </w:t>
      </w:r>
      <w:r w:rsidR="00806B12">
        <w:rPr>
          <w:rFonts w:ascii="Times New Roman" w:eastAsia="Times New Roman" w:hAnsi="Times New Roman" w:cs="Times New Roman"/>
          <w:color w:val="000000"/>
        </w:rPr>
        <w:t>the metric is not related to the</w:t>
      </w:r>
      <w:r>
        <w:rPr>
          <w:rFonts w:ascii="Times New Roman" w:eastAsia="Times New Roman" w:hAnsi="Times New Roman" w:cs="Times New Roman"/>
          <w:color w:val="000000"/>
        </w:rPr>
        <w:t xml:space="preserve"> number of student</w:t>
      </w:r>
      <w:r w:rsidR="00806B1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served</w:t>
      </w:r>
      <w:r w:rsidR="00E80A48" w:rsidRPr="00E80A48">
        <w:rPr>
          <w:rFonts w:ascii="Times New Roman" w:eastAsia="Times New Roman" w:hAnsi="Times New Roman" w:cs="Times New Roman"/>
          <w:color w:val="000000"/>
        </w:rPr>
        <w:t xml:space="preserve">, it results in a larger per student funding value for smaller colleges. </w:t>
      </w:r>
      <w:r w:rsidR="00806B12">
        <w:rPr>
          <w:rFonts w:ascii="Times New Roman" w:eastAsia="Times New Roman" w:hAnsi="Times New Roman" w:cs="Times New Roman"/>
          <w:color w:val="000000"/>
        </w:rPr>
        <w:t>Consequently, l</w:t>
      </w:r>
      <w:r>
        <w:rPr>
          <w:rFonts w:ascii="Times New Roman" w:eastAsia="Times New Roman" w:hAnsi="Times New Roman" w:cs="Times New Roman"/>
          <w:color w:val="000000"/>
        </w:rPr>
        <w:t>owering the amount of points per student funding would shift money from the smaller college</w:t>
      </w:r>
      <w:r w:rsidR="00501AD5">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back to the larger colleges relative to the current model.</w:t>
      </w:r>
    </w:p>
    <w:p w:rsidR="00E80A48" w:rsidRPr="00E80A48" w:rsidRDefault="000B6FCB" w:rsidP="006E2087">
      <w:pPr>
        <w:pStyle w:val="ListParagraph"/>
        <w:numPr>
          <w:ilvl w:val="0"/>
          <w:numId w:val="12"/>
        </w:numPr>
        <w:ind w:left="1080"/>
        <w:rPr>
          <w:rFonts w:ascii="Times New Roman" w:hAnsi="Times New Roman" w:cs="Times New Roman"/>
        </w:rPr>
      </w:pPr>
      <w:r>
        <w:rPr>
          <w:rFonts w:ascii="Times New Roman" w:eastAsia="Times New Roman" w:hAnsi="Times New Roman" w:cs="Times New Roman"/>
          <w:color w:val="000000"/>
        </w:rPr>
        <w:t>There is i</w:t>
      </w:r>
      <w:r w:rsidR="00501AD5">
        <w:rPr>
          <w:rFonts w:ascii="Times New Roman" w:eastAsia="Times New Roman" w:hAnsi="Times New Roman" w:cs="Times New Roman"/>
          <w:color w:val="000000"/>
        </w:rPr>
        <w:t>nterest in increasing the amount of performance funds</w:t>
      </w:r>
      <w:r>
        <w:rPr>
          <w:rFonts w:ascii="Times New Roman" w:eastAsia="Times New Roman" w:hAnsi="Times New Roman" w:cs="Times New Roman"/>
          <w:color w:val="000000"/>
        </w:rPr>
        <w:t xml:space="preserve"> dedicated to completions</w:t>
      </w:r>
      <w:r w:rsidR="006E2087">
        <w:rPr>
          <w:rFonts w:ascii="Times New Roman" w:eastAsia="Times New Roman" w:hAnsi="Times New Roman" w:cs="Times New Roman"/>
          <w:color w:val="000000"/>
        </w:rPr>
        <w:t xml:space="preserve"> as reflected in the overall principles</w:t>
      </w:r>
      <w:r>
        <w:rPr>
          <w:rFonts w:ascii="Times New Roman" w:eastAsia="Times New Roman" w:hAnsi="Times New Roman" w:cs="Times New Roman"/>
          <w:color w:val="000000"/>
        </w:rPr>
        <w:t xml:space="preserve">. The group looked at the results of increasing the portion of SAI funding for completions with </w:t>
      </w:r>
      <w:r w:rsidR="006E2087">
        <w:rPr>
          <w:rFonts w:ascii="Times New Roman" w:eastAsia="Times New Roman" w:hAnsi="Times New Roman" w:cs="Times New Roman"/>
          <w:color w:val="000000"/>
        </w:rPr>
        <w:t>comparable</w:t>
      </w:r>
      <w:r>
        <w:rPr>
          <w:rFonts w:ascii="Times New Roman" w:eastAsia="Times New Roman" w:hAnsi="Times New Roman" w:cs="Times New Roman"/>
          <w:color w:val="000000"/>
        </w:rPr>
        <w:t xml:space="preserve"> decreases to the funding for total points and points per student.  This had a modest </w:t>
      </w:r>
      <w:r w:rsidR="006E2087">
        <w:rPr>
          <w:rFonts w:ascii="Times New Roman" w:eastAsia="Times New Roman" w:hAnsi="Times New Roman" w:cs="Times New Roman"/>
          <w:color w:val="000000"/>
        </w:rPr>
        <w:t xml:space="preserve">positive </w:t>
      </w:r>
      <w:r>
        <w:rPr>
          <w:rFonts w:ascii="Times New Roman" w:eastAsia="Times New Roman" w:hAnsi="Times New Roman" w:cs="Times New Roman"/>
          <w:color w:val="000000"/>
        </w:rPr>
        <w:t>effect on colleges with large populations of underrepresented students without having a significant effect on smaller colleges.</w:t>
      </w:r>
      <w:r w:rsidRPr="00E80A48" w:rsidDel="000B6FCB">
        <w:rPr>
          <w:rFonts w:ascii="Times New Roman" w:eastAsia="Times New Roman" w:hAnsi="Times New Roman" w:cs="Times New Roman"/>
          <w:color w:val="000000"/>
        </w:rPr>
        <w:t xml:space="preserve"> </w:t>
      </w:r>
      <w:r w:rsidR="00E80A48">
        <w:rPr>
          <w:rFonts w:ascii="Times New Roman" w:eastAsia="Times New Roman" w:hAnsi="Times New Roman" w:cs="Times New Roman"/>
          <w:color w:val="000000"/>
        </w:rPr>
        <w:br/>
      </w:r>
    </w:p>
    <w:p w:rsidR="00AB17A5" w:rsidRPr="00E80A48" w:rsidRDefault="00AB17A5" w:rsidP="00AB17A5">
      <w:pPr>
        <w:pStyle w:val="ListParagraph"/>
        <w:numPr>
          <w:ilvl w:val="0"/>
          <w:numId w:val="3"/>
        </w:numPr>
        <w:rPr>
          <w:rFonts w:ascii="Times New Roman" w:hAnsi="Times New Roman" w:cs="Times New Roman"/>
          <w:b/>
          <w:i/>
        </w:rPr>
      </w:pPr>
      <w:r w:rsidRPr="00E80A48">
        <w:rPr>
          <w:rFonts w:ascii="Times New Roman" w:hAnsi="Times New Roman" w:cs="Times New Roman"/>
          <w:i/>
        </w:rPr>
        <w:t>Is the overall amount of funding dedicated to SAI significant enough (State Board priority)?</w:t>
      </w:r>
    </w:p>
    <w:p w:rsidR="006E2087" w:rsidRDefault="00E80A48">
      <w:pPr>
        <w:pStyle w:val="ListParagraph"/>
        <w:numPr>
          <w:ilvl w:val="0"/>
          <w:numId w:val="13"/>
        </w:numPr>
        <w:rPr>
          <w:rFonts w:ascii="Times New Roman" w:hAnsi="Times New Roman" w:cs="Times New Roman"/>
        </w:rPr>
      </w:pPr>
      <w:r w:rsidRPr="00E80A48">
        <w:rPr>
          <w:rFonts w:ascii="Times New Roman" w:hAnsi="Times New Roman" w:cs="Times New Roman"/>
        </w:rPr>
        <w:t xml:space="preserve">Increasing the amount of performance funding in the allocation model </w:t>
      </w:r>
      <w:r w:rsidR="00847196">
        <w:rPr>
          <w:rFonts w:ascii="Times New Roman" w:hAnsi="Times New Roman" w:cs="Times New Roman"/>
        </w:rPr>
        <w:t xml:space="preserve">would </w:t>
      </w:r>
      <w:r w:rsidRPr="00E80A48">
        <w:rPr>
          <w:rFonts w:ascii="Times New Roman" w:hAnsi="Times New Roman" w:cs="Times New Roman"/>
        </w:rPr>
        <w:t xml:space="preserve">require </w:t>
      </w:r>
      <w:r w:rsidR="00847196">
        <w:rPr>
          <w:rFonts w:ascii="Times New Roman" w:hAnsi="Times New Roman" w:cs="Times New Roman"/>
        </w:rPr>
        <w:t xml:space="preserve">some changes </w:t>
      </w:r>
      <w:r w:rsidR="006E2087">
        <w:rPr>
          <w:rFonts w:ascii="Times New Roman" w:hAnsi="Times New Roman" w:cs="Times New Roman"/>
        </w:rPr>
        <w:t xml:space="preserve">to the current methodology in order to avoid favoring </w:t>
      </w:r>
      <w:r w:rsidR="00847196">
        <w:rPr>
          <w:rFonts w:ascii="Times New Roman" w:hAnsi="Times New Roman" w:cs="Times New Roman"/>
        </w:rPr>
        <w:t xml:space="preserve">colleges </w:t>
      </w:r>
      <w:r w:rsidR="006E2087">
        <w:rPr>
          <w:rFonts w:ascii="Times New Roman" w:hAnsi="Times New Roman" w:cs="Times New Roman"/>
        </w:rPr>
        <w:t xml:space="preserve">who </w:t>
      </w:r>
      <w:r w:rsidR="00847196">
        <w:rPr>
          <w:rFonts w:ascii="Times New Roman" w:hAnsi="Times New Roman" w:cs="Times New Roman"/>
        </w:rPr>
        <w:t>serv</w:t>
      </w:r>
      <w:r w:rsidR="006E2087">
        <w:rPr>
          <w:rFonts w:ascii="Times New Roman" w:hAnsi="Times New Roman" w:cs="Times New Roman"/>
        </w:rPr>
        <w:t>e</w:t>
      </w:r>
      <w:r w:rsidR="00847196">
        <w:rPr>
          <w:rFonts w:ascii="Times New Roman" w:hAnsi="Times New Roman" w:cs="Times New Roman"/>
        </w:rPr>
        <w:t xml:space="preserve"> more non-state students in SAI.  T</w:t>
      </w:r>
      <w:r w:rsidRPr="00E80A48">
        <w:rPr>
          <w:rFonts w:ascii="Times New Roman" w:hAnsi="Times New Roman" w:cs="Times New Roman"/>
        </w:rPr>
        <w:t>here are non-state-funded students in SAI who are not represented in the enrollment portion of the allocation</w:t>
      </w:r>
      <w:r w:rsidR="00847196">
        <w:rPr>
          <w:rFonts w:ascii="Times New Roman" w:hAnsi="Times New Roman" w:cs="Times New Roman"/>
        </w:rPr>
        <w:t>, so performance funding would need to be limited to state funded students to be most similar to any enrollment funding being replaced</w:t>
      </w:r>
      <w:r w:rsidRPr="00E80A48">
        <w:rPr>
          <w:rFonts w:ascii="Times New Roman" w:hAnsi="Times New Roman" w:cs="Times New Roman"/>
        </w:rPr>
        <w:t>.</w:t>
      </w:r>
      <w:r w:rsidR="00847196" w:rsidRPr="00E80A48" w:rsidDel="00847196">
        <w:rPr>
          <w:rFonts w:ascii="Times New Roman" w:hAnsi="Times New Roman" w:cs="Times New Roman"/>
        </w:rPr>
        <w:t xml:space="preserve"> </w:t>
      </w:r>
    </w:p>
    <w:p w:rsidR="00E80A48" w:rsidRPr="00E80A48" w:rsidRDefault="005A5EC5">
      <w:pPr>
        <w:pStyle w:val="ListParagraph"/>
        <w:numPr>
          <w:ilvl w:val="0"/>
          <w:numId w:val="13"/>
        </w:numPr>
        <w:rPr>
          <w:rFonts w:ascii="Times New Roman" w:hAnsi="Times New Roman" w:cs="Times New Roman"/>
        </w:rPr>
      </w:pPr>
      <w:r>
        <w:rPr>
          <w:rFonts w:ascii="Times New Roman" w:hAnsi="Times New Roman" w:cs="Times New Roman"/>
        </w:rPr>
        <w:t xml:space="preserve">There would also need to be limits set for </w:t>
      </w:r>
      <w:r w:rsidR="00847196">
        <w:rPr>
          <w:rFonts w:ascii="Times New Roman" w:hAnsi="Times New Roman" w:cs="Times New Roman"/>
        </w:rPr>
        <w:t xml:space="preserve">the points per student funding to not unevenly favor smaller colleges.  The points per student funding </w:t>
      </w:r>
      <w:r>
        <w:rPr>
          <w:rFonts w:ascii="Times New Roman" w:hAnsi="Times New Roman" w:cs="Times New Roman"/>
        </w:rPr>
        <w:t xml:space="preserve">in SAI currently makes up part of the base funding in the allocation model that does not depend on the number of students served.  Points per student funding would need to stay close to </w:t>
      </w:r>
      <w:r w:rsidR="006E2087">
        <w:rPr>
          <w:rFonts w:ascii="Times New Roman" w:hAnsi="Times New Roman" w:cs="Times New Roman"/>
        </w:rPr>
        <w:t>its current level (</w:t>
      </w:r>
      <w:r>
        <w:rPr>
          <w:rFonts w:ascii="Times New Roman" w:hAnsi="Times New Roman" w:cs="Times New Roman"/>
        </w:rPr>
        <w:t>2.25% of the total allocation</w:t>
      </w:r>
      <w:r w:rsidR="006E2087">
        <w:rPr>
          <w:rFonts w:ascii="Times New Roman" w:hAnsi="Times New Roman" w:cs="Times New Roman"/>
        </w:rPr>
        <w:t>)</w:t>
      </w:r>
      <w:r>
        <w:rPr>
          <w:rFonts w:ascii="Times New Roman" w:hAnsi="Times New Roman" w:cs="Times New Roman"/>
        </w:rPr>
        <w:t xml:space="preserve"> to not significantly redistribute money between the larger colleges and the smaller colleges.</w:t>
      </w:r>
      <w:r w:rsidR="00E80A48" w:rsidRPr="00E80A48">
        <w:rPr>
          <w:rFonts w:ascii="Times New Roman" w:hAnsi="Times New Roman" w:cs="Times New Roman"/>
        </w:rPr>
        <w:t xml:space="preserve"> </w:t>
      </w:r>
    </w:p>
    <w:p w:rsidR="00E80A48" w:rsidRDefault="00E80A48" w:rsidP="00E80A48">
      <w:pPr>
        <w:pStyle w:val="ListParagraph"/>
        <w:rPr>
          <w:rFonts w:ascii="Times New Roman" w:hAnsi="Times New Roman" w:cs="Times New Roman"/>
          <w:b/>
          <w:i/>
        </w:rPr>
      </w:pPr>
    </w:p>
    <w:p w:rsidR="001D2092" w:rsidRPr="001D2092" w:rsidRDefault="001D2092" w:rsidP="001D2092">
      <w:pPr>
        <w:rPr>
          <w:rFonts w:ascii="Times New Roman" w:hAnsi="Times New Roman" w:cs="Times New Roman"/>
        </w:rPr>
      </w:pPr>
      <w:r>
        <w:rPr>
          <w:rFonts w:ascii="Times New Roman" w:hAnsi="Times New Roman" w:cs="Times New Roman"/>
        </w:rPr>
        <w:t>The next meeting will be May 22, 2017 where the group will finalize recommendations for changes to the funding metrics to bring to WACTC for a first reading at their June meeting.</w:t>
      </w:r>
    </w:p>
    <w:p w:rsidR="00AB17A5" w:rsidRPr="00AB17A5" w:rsidRDefault="00AB17A5" w:rsidP="00AB17A5">
      <w:pPr>
        <w:spacing w:after="0" w:line="276" w:lineRule="auto"/>
        <w:rPr>
          <w:rFonts w:ascii="Times New Roman" w:hAnsi="Times New Roman" w:cs="Times New Roman"/>
        </w:rPr>
      </w:pPr>
      <w:r>
        <w:rPr>
          <w:rFonts w:ascii="Times New Roman" w:hAnsi="Times New Roman" w:cs="Times New Roman"/>
        </w:rPr>
        <w:t xml:space="preserve"> </w:t>
      </w:r>
    </w:p>
    <w:p w:rsidR="00507C36" w:rsidRDefault="00507C36" w:rsidP="00507C36">
      <w:pPr>
        <w:rPr>
          <w:rFonts w:ascii="Times New Roman" w:hAnsi="Times New Roman" w:cs="Times New Roman"/>
          <w:b/>
        </w:rPr>
      </w:pPr>
    </w:p>
    <w:p w:rsidR="00507C36" w:rsidRPr="00507C36" w:rsidRDefault="00507C36" w:rsidP="00507C36">
      <w:pPr>
        <w:rPr>
          <w:rFonts w:ascii="Times New Roman" w:hAnsi="Times New Roman" w:cs="Times New Roman"/>
          <w:b/>
        </w:rPr>
      </w:pPr>
    </w:p>
    <w:p w:rsidR="00F61917" w:rsidRPr="00BE5477" w:rsidRDefault="00F61917" w:rsidP="008B30DD">
      <w:pPr>
        <w:rPr>
          <w:rFonts w:ascii="Times New Roman" w:hAnsi="Times New Roman" w:cs="Times New Roman"/>
          <w:b/>
        </w:rPr>
      </w:pPr>
    </w:p>
    <w:sectPr w:rsidR="00F61917" w:rsidRPr="00BE5477" w:rsidSect="0037225B">
      <w:headerReference w:type="default" r:id="rId7"/>
      <w:footerReference w:type="default" r:id="rId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90" w:rsidRDefault="00120A90" w:rsidP="00A74D4F">
      <w:pPr>
        <w:spacing w:after="0" w:line="240" w:lineRule="auto"/>
      </w:pPr>
      <w:r>
        <w:separator/>
      </w:r>
    </w:p>
  </w:endnote>
  <w:endnote w:type="continuationSeparator" w:id="0">
    <w:p w:rsidR="00120A90" w:rsidRDefault="00120A90" w:rsidP="00A7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4F" w:rsidRPr="00D7413D" w:rsidRDefault="0027094B" w:rsidP="0037225B">
    <w:pPr>
      <w:pStyle w:val="Footer"/>
      <w:rPr>
        <w:rFonts w:ascii="Times New Roman" w:hAnsi="Times New Roman" w:cs="Times New Roman"/>
      </w:rPr>
    </w:pPr>
    <w:r>
      <w:rPr>
        <w:rFonts w:ascii="Times New Roman" w:hAnsi="Times New Roman" w:cs="Times New Roman"/>
      </w:rPr>
      <w:t>April 1</w:t>
    </w:r>
    <w:r w:rsidR="006B511B">
      <w:rPr>
        <w:rFonts w:ascii="Times New Roman" w:hAnsi="Times New Roman" w:cs="Times New Roman"/>
      </w:rPr>
      <w:t>4</w:t>
    </w:r>
    <w:r w:rsidR="0037225B" w:rsidRPr="00D7413D">
      <w:rPr>
        <w:rFonts w:ascii="Times New Roman" w:hAnsi="Times New Roman" w:cs="Times New Roman"/>
      </w:rPr>
      <w:t>, 201</w:t>
    </w:r>
    <w:r w:rsidR="000C4495" w:rsidRPr="00D7413D">
      <w:rPr>
        <w:rFonts w:ascii="Times New Roman" w:hAnsi="Times New Roman" w:cs="Times New Roman"/>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90" w:rsidRDefault="00120A90" w:rsidP="00A74D4F">
      <w:pPr>
        <w:spacing w:after="0" w:line="240" w:lineRule="auto"/>
      </w:pPr>
      <w:r>
        <w:separator/>
      </w:r>
    </w:p>
  </w:footnote>
  <w:footnote w:type="continuationSeparator" w:id="0">
    <w:p w:rsidR="00120A90" w:rsidRDefault="00120A90" w:rsidP="00A7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4F" w:rsidRPr="00BE5477" w:rsidRDefault="00A74D4F">
    <w:pPr>
      <w:pStyle w:val="Header"/>
      <w:rPr>
        <w:rFonts w:ascii="Times New Roman" w:hAnsi="Times New Roman" w:cs="Times New Roman"/>
      </w:rPr>
    </w:pPr>
    <w:r w:rsidRPr="00BE5477">
      <w:rPr>
        <w:rFonts w:ascii="Times New Roman" w:hAnsi="Times New Roman" w:cs="Times New Roman"/>
      </w:rPr>
      <w:t>2016 Student Achievement Initiative Review</w:t>
    </w:r>
  </w:p>
  <w:p w:rsidR="00A74D4F" w:rsidRDefault="00A74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771"/>
    <w:multiLevelType w:val="hybridMultilevel"/>
    <w:tmpl w:val="CD641F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EE3C69"/>
    <w:multiLevelType w:val="hybridMultilevel"/>
    <w:tmpl w:val="F4D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9623B"/>
    <w:multiLevelType w:val="hybridMultilevel"/>
    <w:tmpl w:val="A70C2680"/>
    <w:lvl w:ilvl="0" w:tplc="D206B31E">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430DC"/>
    <w:multiLevelType w:val="hybridMultilevel"/>
    <w:tmpl w:val="642A35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C84226"/>
    <w:multiLevelType w:val="hybridMultilevel"/>
    <w:tmpl w:val="BBECC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F33CE"/>
    <w:multiLevelType w:val="hybridMultilevel"/>
    <w:tmpl w:val="7F2EAB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A20595"/>
    <w:multiLevelType w:val="hybridMultilevel"/>
    <w:tmpl w:val="CC78A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32FB4"/>
    <w:multiLevelType w:val="hybridMultilevel"/>
    <w:tmpl w:val="3E9E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E1FBA"/>
    <w:multiLevelType w:val="hybridMultilevel"/>
    <w:tmpl w:val="6E7E6CAC"/>
    <w:lvl w:ilvl="0" w:tplc="1D48C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942E8"/>
    <w:multiLevelType w:val="hybridMultilevel"/>
    <w:tmpl w:val="24B0E326"/>
    <w:lvl w:ilvl="0" w:tplc="D206B31E">
      <w:start w:val="1"/>
      <w:numFmt w:val="bullet"/>
      <w:lvlText w:val=""/>
      <w:lvlJc w:val="left"/>
      <w:pPr>
        <w:ind w:left="720" w:hanging="360"/>
      </w:pPr>
      <w:rPr>
        <w:rFonts w:ascii="Wingdings" w:hAnsi="Wingding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E46BD"/>
    <w:multiLevelType w:val="hybridMultilevel"/>
    <w:tmpl w:val="30E8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F6A0C"/>
    <w:multiLevelType w:val="hybridMultilevel"/>
    <w:tmpl w:val="8B2EF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D3238"/>
    <w:multiLevelType w:val="hybridMultilevel"/>
    <w:tmpl w:val="9EC2EF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2"/>
  </w:num>
  <w:num w:numId="6">
    <w:abstractNumId w:val="11"/>
  </w:num>
  <w:num w:numId="7">
    <w:abstractNumId w:val="8"/>
  </w:num>
  <w:num w:numId="8">
    <w:abstractNumId w:val="9"/>
  </w:num>
  <w:num w:numId="9">
    <w:abstractNumId w:val="12"/>
  </w:num>
  <w:num w:numId="10">
    <w:abstractNumId w:val="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4F"/>
    <w:rsid w:val="00016E7F"/>
    <w:rsid w:val="00057815"/>
    <w:rsid w:val="000637F3"/>
    <w:rsid w:val="000B4EA4"/>
    <w:rsid w:val="000B6FCB"/>
    <w:rsid w:val="000C4495"/>
    <w:rsid w:val="00101371"/>
    <w:rsid w:val="001048E8"/>
    <w:rsid w:val="00120A90"/>
    <w:rsid w:val="00182CD0"/>
    <w:rsid w:val="001A6594"/>
    <w:rsid w:val="001D2092"/>
    <w:rsid w:val="00215236"/>
    <w:rsid w:val="00224A05"/>
    <w:rsid w:val="0027094B"/>
    <w:rsid w:val="002F04E0"/>
    <w:rsid w:val="00323698"/>
    <w:rsid w:val="00367D0E"/>
    <w:rsid w:val="0037225B"/>
    <w:rsid w:val="00394C24"/>
    <w:rsid w:val="003C48AB"/>
    <w:rsid w:val="004954C7"/>
    <w:rsid w:val="004E0361"/>
    <w:rsid w:val="00501AD5"/>
    <w:rsid w:val="00507C36"/>
    <w:rsid w:val="00511D0C"/>
    <w:rsid w:val="00545418"/>
    <w:rsid w:val="00586E43"/>
    <w:rsid w:val="005A5EC5"/>
    <w:rsid w:val="005E0324"/>
    <w:rsid w:val="00645130"/>
    <w:rsid w:val="006B511B"/>
    <w:rsid w:val="006E169B"/>
    <w:rsid w:val="006E2087"/>
    <w:rsid w:val="006F63EE"/>
    <w:rsid w:val="0080404C"/>
    <w:rsid w:val="00806B12"/>
    <w:rsid w:val="00847196"/>
    <w:rsid w:val="008B30DD"/>
    <w:rsid w:val="008B58B7"/>
    <w:rsid w:val="008E3B4D"/>
    <w:rsid w:val="00941BDC"/>
    <w:rsid w:val="00A1404D"/>
    <w:rsid w:val="00A26006"/>
    <w:rsid w:val="00A6461F"/>
    <w:rsid w:val="00A74D4F"/>
    <w:rsid w:val="00AB17A5"/>
    <w:rsid w:val="00AE294A"/>
    <w:rsid w:val="00BB7CBD"/>
    <w:rsid w:val="00BE5477"/>
    <w:rsid w:val="00C0369F"/>
    <w:rsid w:val="00C13ED3"/>
    <w:rsid w:val="00C20E0E"/>
    <w:rsid w:val="00C30706"/>
    <w:rsid w:val="00C816A5"/>
    <w:rsid w:val="00CD7E68"/>
    <w:rsid w:val="00CF630E"/>
    <w:rsid w:val="00D018EC"/>
    <w:rsid w:val="00D51F1A"/>
    <w:rsid w:val="00D7413D"/>
    <w:rsid w:val="00DC356D"/>
    <w:rsid w:val="00E509A3"/>
    <w:rsid w:val="00E57C8B"/>
    <w:rsid w:val="00E80A48"/>
    <w:rsid w:val="00E8734B"/>
    <w:rsid w:val="00EA2B73"/>
    <w:rsid w:val="00EC4904"/>
    <w:rsid w:val="00F61917"/>
    <w:rsid w:val="00F94894"/>
    <w:rsid w:val="00F9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0E65A-2965-4A33-9B92-552678FC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4F"/>
  </w:style>
  <w:style w:type="paragraph" w:styleId="Footer">
    <w:name w:val="footer"/>
    <w:basedOn w:val="Normal"/>
    <w:link w:val="FooterChar"/>
    <w:uiPriority w:val="99"/>
    <w:unhideWhenUsed/>
    <w:rsid w:val="00A7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4F"/>
  </w:style>
  <w:style w:type="paragraph" w:styleId="ListParagraph">
    <w:name w:val="List Paragraph"/>
    <w:basedOn w:val="Normal"/>
    <w:uiPriority w:val="34"/>
    <w:qFormat/>
    <w:rsid w:val="00DC356D"/>
    <w:pPr>
      <w:ind w:left="720"/>
      <w:contextualSpacing/>
    </w:pPr>
  </w:style>
  <w:style w:type="paragraph" w:styleId="BalloonText">
    <w:name w:val="Balloon Text"/>
    <w:basedOn w:val="Normal"/>
    <w:link w:val="BalloonTextChar"/>
    <w:uiPriority w:val="99"/>
    <w:semiHidden/>
    <w:unhideWhenUsed/>
    <w:rsid w:val="00063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Darby Kaikkonen</dc:creator>
  <cp:lastModifiedBy>Darby Kaikkonen</cp:lastModifiedBy>
  <cp:revision>7</cp:revision>
  <cp:lastPrinted>2017-02-02T23:02:00Z</cp:lastPrinted>
  <dcterms:created xsi:type="dcterms:W3CDTF">2017-04-12T23:14:00Z</dcterms:created>
  <dcterms:modified xsi:type="dcterms:W3CDTF">2017-04-14T15:40:00Z</dcterms:modified>
</cp:coreProperties>
</file>