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6135"/>
        <w:gridCol w:w="1353"/>
      </w:tblGrid>
      <w:tr w:rsidR="0084384A" w:rsidRPr="00344DD8" w:rsidTr="0053656F">
        <w:tc>
          <w:tcPr>
            <w:tcW w:w="2088" w:type="dxa"/>
          </w:tcPr>
          <w:p w:rsidR="0084384A" w:rsidRPr="00344DD8" w:rsidRDefault="0084384A" w:rsidP="00694DA0">
            <w:pPr>
              <w:pStyle w:val="Heading2"/>
              <w:spacing w:before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344DD8">
              <w:rPr>
                <w:rFonts w:asciiTheme="minorHAnsi" w:hAnsiTheme="minorHAnsi"/>
                <w:sz w:val="22"/>
                <w:szCs w:val="22"/>
              </w:rPr>
              <w:t>8:3</w:t>
            </w:r>
            <w:r w:rsidR="00694DA0">
              <w:rPr>
                <w:rFonts w:asciiTheme="minorHAnsi" w:hAnsiTheme="minorHAnsi"/>
                <w:sz w:val="22"/>
                <w:szCs w:val="22"/>
              </w:rPr>
              <w:t>0-9:00</w:t>
            </w:r>
            <w:r w:rsidRPr="00344DD8">
              <w:rPr>
                <w:rFonts w:asciiTheme="minorHAnsi" w:hAnsiTheme="minorHAnsi"/>
                <w:sz w:val="22"/>
                <w:szCs w:val="22"/>
              </w:rPr>
              <w:t xml:space="preserve"> am</w:t>
            </w:r>
          </w:p>
        </w:tc>
        <w:tc>
          <w:tcPr>
            <w:tcW w:w="6135" w:type="dxa"/>
          </w:tcPr>
          <w:p w:rsidR="0084384A" w:rsidRPr="00344DD8" w:rsidRDefault="00907C12" w:rsidP="008F5B29">
            <w:pPr>
              <w:pStyle w:val="Heading2"/>
              <w:spacing w:before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344DD8">
              <w:rPr>
                <w:rFonts w:asciiTheme="minorHAnsi" w:hAnsiTheme="minorHAnsi"/>
                <w:sz w:val="22"/>
                <w:szCs w:val="22"/>
              </w:rPr>
              <w:t>Registration</w:t>
            </w:r>
            <w:r w:rsidR="0084384A" w:rsidRPr="00344DD8">
              <w:rPr>
                <w:rFonts w:asciiTheme="minorHAnsi" w:hAnsiTheme="minorHAnsi"/>
                <w:sz w:val="22"/>
                <w:szCs w:val="22"/>
              </w:rPr>
              <w:t>/light breakfast</w:t>
            </w:r>
          </w:p>
          <w:p w:rsidR="008F5B29" w:rsidRPr="00344DD8" w:rsidRDefault="008F5B29" w:rsidP="008F5B29"/>
        </w:tc>
        <w:tc>
          <w:tcPr>
            <w:tcW w:w="1353" w:type="dxa"/>
          </w:tcPr>
          <w:p w:rsidR="0084384A" w:rsidRPr="00344DD8" w:rsidRDefault="00DA1C6F" w:rsidP="0053656F">
            <w:pPr>
              <w:pStyle w:val="Heading2"/>
              <w:spacing w:before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Main Room</w:t>
            </w:r>
          </w:p>
        </w:tc>
      </w:tr>
      <w:tr w:rsidR="003608E5" w:rsidRPr="00344DD8" w:rsidTr="0053656F">
        <w:tc>
          <w:tcPr>
            <w:tcW w:w="2088" w:type="dxa"/>
          </w:tcPr>
          <w:p w:rsidR="003608E5" w:rsidRPr="00344DD8" w:rsidRDefault="00C03C93" w:rsidP="008F5B29">
            <w:pPr>
              <w:pStyle w:val="Heading2"/>
              <w:spacing w:before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9:00-9:30</w:t>
            </w:r>
            <w:r w:rsidR="00694DA0">
              <w:rPr>
                <w:rFonts w:asciiTheme="minorHAnsi" w:hAnsiTheme="minorHAnsi"/>
                <w:sz w:val="22"/>
                <w:szCs w:val="22"/>
              </w:rPr>
              <w:t xml:space="preserve"> am</w:t>
            </w:r>
          </w:p>
        </w:tc>
        <w:tc>
          <w:tcPr>
            <w:tcW w:w="6135" w:type="dxa"/>
          </w:tcPr>
          <w:p w:rsidR="00DA1C6F" w:rsidRDefault="00D118A3" w:rsidP="008F5B29">
            <w:pPr>
              <w:pStyle w:val="Heading2"/>
              <w:spacing w:before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Opening Welcome:</w:t>
            </w:r>
          </w:p>
          <w:p w:rsidR="00697B0D" w:rsidRDefault="00DA1C6F" w:rsidP="00185A07">
            <w:pPr>
              <w:pStyle w:val="Heading2"/>
              <w:numPr>
                <w:ilvl w:val="0"/>
                <w:numId w:val="1"/>
              </w:numPr>
              <w:spacing w:before="0"/>
              <w:outlineLvl w:val="1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B56C34">
              <w:rPr>
                <w:rFonts w:asciiTheme="minorHAnsi" w:hAnsiTheme="minorHAnsi"/>
                <w:b w:val="0"/>
                <w:i/>
                <w:sz w:val="22"/>
                <w:szCs w:val="22"/>
              </w:rPr>
              <w:t>Jan Yoshiwara</w:t>
            </w:r>
            <w:r w:rsidR="00697B0D">
              <w:rPr>
                <w:rFonts w:asciiTheme="minorHAnsi" w:hAnsiTheme="minorHAnsi"/>
                <w:b w:val="0"/>
                <w:i/>
                <w:sz w:val="22"/>
                <w:szCs w:val="22"/>
              </w:rPr>
              <w:t>, Deputy Executive Director for Education, State Board for Community and Technical Colleges (SBCTC)</w:t>
            </w:r>
          </w:p>
          <w:p w:rsidR="003608E5" w:rsidRPr="00B56C34" w:rsidRDefault="00DA1C6F" w:rsidP="00185A07">
            <w:pPr>
              <w:pStyle w:val="Heading2"/>
              <w:numPr>
                <w:ilvl w:val="0"/>
                <w:numId w:val="1"/>
              </w:numPr>
              <w:spacing w:before="0"/>
              <w:outlineLvl w:val="1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B56C34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Lisa Garcia-Hanson, </w:t>
            </w:r>
            <w:r w:rsidR="00697B0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Student Success Center Director, </w:t>
            </w:r>
            <w:r w:rsidRPr="00B56C34">
              <w:rPr>
                <w:rFonts w:asciiTheme="minorHAnsi" w:hAnsiTheme="minorHAnsi"/>
                <w:b w:val="0"/>
                <w:i/>
                <w:sz w:val="22"/>
                <w:szCs w:val="22"/>
              </w:rPr>
              <w:t>SBCTC</w:t>
            </w:r>
          </w:p>
          <w:p w:rsidR="003608E5" w:rsidRPr="00344DD8" w:rsidRDefault="003608E5" w:rsidP="00694DA0"/>
        </w:tc>
        <w:tc>
          <w:tcPr>
            <w:tcW w:w="1353" w:type="dxa"/>
          </w:tcPr>
          <w:p w:rsidR="003608E5" w:rsidRPr="00344DD8" w:rsidRDefault="003608E5" w:rsidP="002B0988">
            <w:pPr>
              <w:pStyle w:val="Heading2"/>
              <w:spacing w:before="0"/>
              <w:outlineLvl w:val="1"/>
            </w:pPr>
            <w:r w:rsidRPr="00344DD8">
              <w:rPr>
                <w:rFonts w:asciiTheme="minorHAnsi" w:hAnsiTheme="minorHAnsi"/>
                <w:sz w:val="22"/>
                <w:szCs w:val="22"/>
              </w:rPr>
              <w:t>Main room</w:t>
            </w:r>
          </w:p>
        </w:tc>
      </w:tr>
      <w:tr w:rsidR="003608E5" w:rsidRPr="00344DD8" w:rsidTr="0053656F">
        <w:tc>
          <w:tcPr>
            <w:tcW w:w="2088" w:type="dxa"/>
          </w:tcPr>
          <w:p w:rsidR="003608E5" w:rsidRPr="00344DD8" w:rsidRDefault="00C03C93" w:rsidP="009E1CF8">
            <w:pPr>
              <w:pStyle w:val="Heading2"/>
              <w:spacing w:before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9:30</w:t>
            </w:r>
            <w:r w:rsidR="00694D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1708">
              <w:rPr>
                <w:rFonts w:asciiTheme="minorHAnsi" w:hAnsiTheme="minorHAnsi"/>
                <w:sz w:val="22"/>
                <w:szCs w:val="22"/>
              </w:rPr>
              <w:t>am</w:t>
            </w:r>
            <w:r w:rsidR="00694DA0">
              <w:rPr>
                <w:rFonts w:asciiTheme="minorHAnsi" w:hAnsiTheme="minorHAnsi"/>
                <w:sz w:val="22"/>
                <w:szCs w:val="22"/>
              </w:rPr>
              <w:t>-</w:t>
            </w:r>
            <w:r w:rsidR="00671708">
              <w:rPr>
                <w:rFonts w:asciiTheme="minorHAnsi" w:hAnsiTheme="minorHAnsi"/>
                <w:sz w:val="22"/>
                <w:szCs w:val="22"/>
              </w:rPr>
              <w:t>12</w:t>
            </w:r>
            <w:r w:rsidR="009E1CF8">
              <w:rPr>
                <w:rFonts w:asciiTheme="minorHAnsi" w:hAnsiTheme="minorHAnsi"/>
                <w:sz w:val="22"/>
                <w:szCs w:val="22"/>
              </w:rPr>
              <w:t>:15</w:t>
            </w:r>
            <w:r w:rsidR="00671708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3608E5" w:rsidRPr="00344DD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6135" w:type="dxa"/>
          </w:tcPr>
          <w:p w:rsidR="00694DA0" w:rsidRDefault="00694DA0" w:rsidP="00694DA0">
            <w:pPr>
              <w:rPr>
                <w:b/>
              </w:rPr>
            </w:pPr>
            <w:r w:rsidRPr="00694DA0">
              <w:rPr>
                <w:b/>
              </w:rPr>
              <w:t>Major Decisions: Rethinking Advising</w:t>
            </w:r>
            <w:r w:rsidR="00D118A3">
              <w:rPr>
                <w:b/>
              </w:rPr>
              <w:t xml:space="preserve">, On-Boarding and Scheduling </w:t>
            </w:r>
            <w:r w:rsidRPr="00694DA0">
              <w:rPr>
                <w:b/>
              </w:rPr>
              <w:t xml:space="preserve">to Support Students on </w:t>
            </w:r>
            <w:r>
              <w:rPr>
                <w:b/>
              </w:rPr>
              <w:t>a Path to Learning and Success</w:t>
            </w:r>
          </w:p>
          <w:p w:rsidR="00694DA0" w:rsidRDefault="00694DA0" w:rsidP="00185A07">
            <w:pPr>
              <w:pStyle w:val="ListParagraph"/>
              <w:numPr>
                <w:ilvl w:val="0"/>
                <w:numId w:val="2"/>
              </w:numPr>
              <w:ind w:left="360"/>
              <w:rPr>
                <w:i/>
              </w:rPr>
            </w:pPr>
            <w:r w:rsidRPr="00697B0D">
              <w:rPr>
                <w:i/>
              </w:rPr>
              <w:t>Davis Jenkins, Senior Research Scholar, Community College Research Center, Teachers College, Columbia University</w:t>
            </w:r>
          </w:p>
          <w:p w:rsidR="00671708" w:rsidRDefault="00671708" w:rsidP="00185A07">
            <w:pPr>
              <w:pStyle w:val="ListParagraph"/>
              <w:numPr>
                <w:ilvl w:val="0"/>
                <w:numId w:val="2"/>
              </w:numPr>
              <w:ind w:left="360"/>
              <w:rPr>
                <w:i/>
              </w:rPr>
            </w:pPr>
            <w:r w:rsidRPr="00697B0D">
              <w:rPr>
                <w:i/>
              </w:rPr>
              <w:t>Kathleen Cleary, Associate Provost for Student Completion, Sinclair Community College, Dayton, Ohio</w:t>
            </w:r>
          </w:p>
          <w:p w:rsidR="00694DA0" w:rsidRDefault="00694DA0" w:rsidP="00185A07">
            <w:pPr>
              <w:pStyle w:val="ListParagraph"/>
              <w:numPr>
                <w:ilvl w:val="0"/>
                <w:numId w:val="2"/>
              </w:numPr>
              <w:ind w:left="360"/>
              <w:rPr>
                <w:i/>
              </w:rPr>
            </w:pPr>
            <w:r w:rsidRPr="00697B0D">
              <w:rPr>
                <w:i/>
              </w:rPr>
              <w:t>Tristan Denley, Vice Chancellor for Academic Affairs</w:t>
            </w:r>
            <w:r w:rsidR="0016557B" w:rsidRPr="00697B0D">
              <w:rPr>
                <w:i/>
              </w:rPr>
              <w:t xml:space="preserve">, </w:t>
            </w:r>
            <w:r w:rsidRPr="00697B0D">
              <w:rPr>
                <w:i/>
              </w:rPr>
              <w:t>Tennessee Board of Regents</w:t>
            </w:r>
          </w:p>
          <w:p w:rsidR="00671708" w:rsidRPr="00D118A3" w:rsidRDefault="00671708" w:rsidP="00185A07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D118A3">
              <w:rPr>
                <w:i/>
              </w:rPr>
              <w:t>Latitia D. McCane, Dean of Instructional Services, Bishop State Community College, Mobile, Alabama</w:t>
            </w:r>
          </w:p>
          <w:p w:rsidR="00694DA0" w:rsidRPr="00694DA0" w:rsidRDefault="00694DA0" w:rsidP="00671708">
            <w:pPr>
              <w:ind w:left="360"/>
            </w:pPr>
          </w:p>
        </w:tc>
        <w:tc>
          <w:tcPr>
            <w:tcW w:w="1353" w:type="dxa"/>
          </w:tcPr>
          <w:p w:rsidR="003608E5" w:rsidRPr="00344DD8" w:rsidRDefault="003608E5" w:rsidP="002B0988">
            <w:pPr>
              <w:pStyle w:val="Heading2"/>
              <w:spacing w:before="0"/>
              <w:outlineLvl w:val="1"/>
            </w:pPr>
            <w:r w:rsidRPr="00344DD8">
              <w:rPr>
                <w:rFonts w:asciiTheme="minorHAnsi" w:hAnsiTheme="minorHAnsi"/>
                <w:sz w:val="22"/>
                <w:szCs w:val="22"/>
              </w:rPr>
              <w:t>Main room</w:t>
            </w:r>
          </w:p>
        </w:tc>
      </w:tr>
      <w:tr w:rsidR="00671708" w:rsidRPr="00344DD8" w:rsidTr="00512EFC">
        <w:tc>
          <w:tcPr>
            <w:tcW w:w="2088" w:type="dxa"/>
          </w:tcPr>
          <w:p w:rsidR="00671708" w:rsidRPr="00344DD8" w:rsidRDefault="00671708" w:rsidP="00512EFC">
            <w:pPr>
              <w:pStyle w:val="Heading1"/>
              <w:spacing w:before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344DD8">
              <w:rPr>
                <w:rFonts w:asciiTheme="minorHAnsi" w:hAnsiTheme="minorHAnsi"/>
                <w:sz w:val="22"/>
                <w:szCs w:val="22"/>
              </w:rPr>
              <w:t>12:15-1:15 pm</w:t>
            </w:r>
          </w:p>
        </w:tc>
        <w:tc>
          <w:tcPr>
            <w:tcW w:w="6135" w:type="dxa"/>
          </w:tcPr>
          <w:p w:rsidR="00671708" w:rsidRDefault="00671708" w:rsidP="00512EFC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71708" w:rsidRPr="00344DD8" w:rsidRDefault="00671708" w:rsidP="00512EFC"/>
        </w:tc>
        <w:tc>
          <w:tcPr>
            <w:tcW w:w="1353" w:type="dxa"/>
          </w:tcPr>
          <w:p w:rsidR="00671708" w:rsidRPr="00344DD8" w:rsidRDefault="00671708" w:rsidP="00512EFC">
            <w:pPr>
              <w:pStyle w:val="Heading1"/>
              <w:spacing w:before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344DD8">
              <w:rPr>
                <w:rFonts w:asciiTheme="minorHAnsi" w:hAnsiTheme="minorHAnsi"/>
                <w:sz w:val="22"/>
                <w:szCs w:val="22"/>
              </w:rPr>
              <w:t>Main Room</w:t>
            </w:r>
          </w:p>
        </w:tc>
      </w:tr>
      <w:tr w:rsidR="003608E5" w:rsidRPr="00344DD8" w:rsidTr="0053656F">
        <w:tc>
          <w:tcPr>
            <w:tcW w:w="2088" w:type="dxa"/>
          </w:tcPr>
          <w:p w:rsidR="003608E5" w:rsidRPr="00344DD8" w:rsidRDefault="00671708" w:rsidP="00671708">
            <w:pPr>
              <w:pStyle w:val="Heading2"/>
              <w:spacing w:before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1:15-2:15 pm</w:t>
            </w:r>
          </w:p>
        </w:tc>
        <w:tc>
          <w:tcPr>
            <w:tcW w:w="6135" w:type="dxa"/>
          </w:tcPr>
          <w:p w:rsidR="003D6C83" w:rsidRDefault="003D6C83" w:rsidP="003D6C8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Even One Semester: Full-time Enrollment and Student Success: Highlights from the Center for Community College Student Engagement’s 2017 annual report</w:t>
            </w:r>
          </w:p>
          <w:p w:rsidR="009E1CF8" w:rsidRPr="00B56C34" w:rsidRDefault="009E1CF8" w:rsidP="00185A07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/>
                <w:i/>
                <w:szCs w:val="22"/>
              </w:rPr>
            </w:pPr>
            <w:r w:rsidRPr="00B56C34">
              <w:rPr>
                <w:rFonts w:asciiTheme="minorHAnsi" w:hAnsiTheme="minorHAnsi"/>
                <w:i/>
                <w:szCs w:val="22"/>
              </w:rPr>
              <w:t>Linda Garcia, Assistant Director, Center for Community College Student Engagement at University of Texas Austin</w:t>
            </w:r>
          </w:p>
          <w:p w:rsidR="00B25A49" w:rsidRPr="00344DD8" w:rsidRDefault="00B25A49" w:rsidP="00B25A49">
            <w:pPr>
              <w:ind w:left="360"/>
            </w:pPr>
          </w:p>
        </w:tc>
        <w:tc>
          <w:tcPr>
            <w:tcW w:w="1353" w:type="dxa"/>
          </w:tcPr>
          <w:p w:rsidR="003608E5" w:rsidRPr="00344DD8" w:rsidRDefault="009E1CF8" w:rsidP="002B0988">
            <w:pPr>
              <w:pStyle w:val="Heading2"/>
              <w:spacing w:before="0"/>
              <w:outlineLvl w:val="1"/>
            </w:pPr>
            <w:r>
              <w:rPr>
                <w:rFonts w:asciiTheme="minorHAnsi" w:hAnsiTheme="minorHAnsi"/>
                <w:sz w:val="22"/>
                <w:szCs w:val="22"/>
              </w:rPr>
              <w:t>Main Room</w:t>
            </w:r>
          </w:p>
        </w:tc>
      </w:tr>
      <w:tr w:rsidR="00671708" w:rsidRPr="00344DD8" w:rsidTr="00512EFC">
        <w:tc>
          <w:tcPr>
            <w:tcW w:w="2088" w:type="dxa"/>
          </w:tcPr>
          <w:p w:rsidR="00671708" w:rsidRPr="00344DD8" w:rsidRDefault="00671708" w:rsidP="00512EFC">
            <w:pPr>
              <w:rPr>
                <w:b/>
              </w:rPr>
            </w:pPr>
            <w:r>
              <w:rPr>
                <w:b/>
              </w:rPr>
              <w:t>2:15-2:30 pm</w:t>
            </w:r>
          </w:p>
        </w:tc>
        <w:tc>
          <w:tcPr>
            <w:tcW w:w="6135" w:type="dxa"/>
          </w:tcPr>
          <w:p w:rsidR="00671708" w:rsidRDefault="00671708" w:rsidP="00185A07">
            <w:pPr>
              <w:rPr>
                <w:b/>
              </w:rPr>
            </w:pPr>
            <w:r w:rsidRPr="00344DD8">
              <w:rPr>
                <w:b/>
              </w:rPr>
              <w:t>Break</w:t>
            </w:r>
          </w:p>
          <w:p w:rsidR="006B1F5B" w:rsidRPr="00344DD8" w:rsidRDefault="006B1F5B" w:rsidP="00185A0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353" w:type="dxa"/>
          </w:tcPr>
          <w:p w:rsidR="00671708" w:rsidRPr="00344DD8" w:rsidRDefault="00671708" w:rsidP="00512EFC"/>
        </w:tc>
      </w:tr>
      <w:tr w:rsidR="000A6B1F" w:rsidRPr="00344DD8" w:rsidTr="00512EFC">
        <w:tc>
          <w:tcPr>
            <w:tcW w:w="2088" w:type="dxa"/>
          </w:tcPr>
          <w:p w:rsidR="000A6B1F" w:rsidRPr="00344DD8" w:rsidRDefault="000A6B1F" w:rsidP="00512EFC">
            <w:pPr>
              <w:rPr>
                <w:b/>
              </w:rPr>
            </w:pPr>
            <w:r>
              <w:rPr>
                <w:b/>
              </w:rPr>
              <w:t>2:30-3:45 pm</w:t>
            </w:r>
          </w:p>
        </w:tc>
        <w:tc>
          <w:tcPr>
            <w:tcW w:w="6135" w:type="dxa"/>
          </w:tcPr>
          <w:p w:rsidR="000A6B1F" w:rsidRPr="00694DA0" w:rsidRDefault="000A6B1F" w:rsidP="00512EFC">
            <w:pPr>
              <w:rPr>
                <w:b/>
              </w:rPr>
            </w:pPr>
            <w:r w:rsidRPr="00694DA0">
              <w:rPr>
                <w:b/>
              </w:rPr>
              <w:t>Breakout Sessions</w:t>
            </w:r>
            <w:r>
              <w:rPr>
                <w:b/>
              </w:rPr>
              <w:t>:</w:t>
            </w:r>
          </w:p>
          <w:p w:rsidR="000A6B1F" w:rsidRPr="00344DD8" w:rsidRDefault="000A6B1F" w:rsidP="00512EFC">
            <w:pPr>
              <w:ind w:left="360"/>
            </w:pPr>
          </w:p>
        </w:tc>
        <w:tc>
          <w:tcPr>
            <w:tcW w:w="1353" w:type="dxa"/>
          </w:tcPr>
          <w:p w:rsidR="000A6B1F" w:rsidRPr="009A5CD1" w:rsidRDefault="000A6B1F" w:rsidP="00D310F7">
            <w:pPr>
              <w:pStyle w:val="Heading2"/>
              <w:spacing w:before="0"/>
              <w:outlineLvl w:val="1"/>
            </w:pPr>
            <w:r w:rsidRPr="00344DD8">
              <w:rPr>
                <w:rFonts w:asciiTheme="minorHAnsi" w:hAnsiTheme="minorHAnsi"/>
                <w:sz w:val="22"/>
                <w:szCs w:val="22"/>
              </w:rPr>
              <w:t>Breakout Rooms</w:t>
            </w:r>
          </w:p>
        </w:tc>
      </w:tr>
      <w:tr w:rsidR="00694DA0" w:rsidRPr="00344DD8" w:rsidTr="004D4AD4">
        <w:tc>
          <w:tcPr>
            <w:tcW w:w="2088" w:type="dxa"/>
          </w:tcPr>
          <w:p w:rsidR="00694DA0" w:rsidRPr="00344DD8" w:rsidRDefault="00694DA0" w:rsidP="00907C12">
            <w:pPr>
              <w:pStyle w:val="Heading1"/>
              <w:spacing w:before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35" w:type="dxa"/>
          </w:tcPr>
          <w:p w:rsidR="0004012C" w:rsidRDefault="0004012C" w:rsidP="007C11BA">
            <w:pPr>
              <w:pStyle w:val="PlainText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Beginning with the End in Mind: On-Boarding: Career Exploration from Entry to Employment</w:t>
            </w:r>
          </w:p>
          <w:p w:rsidR="0004012C" w:rsidRDefault="0004012C" w:rsidP="0004012C">
            <w:pPr>
              <w:ind w:left="360"/>
            </w:pPr>
            <w:r>
              <w:t>Description: It isn’t where a student starts but where they are going. This session will focus on successful strategies that guide all students in career exploration and decision-making during the on-boarding and entry to pathway process.</w:t>
            </w:r>
          </w:p>
          <w:p w:rsidR="00671708" w:rsidRPr="007C11BA" w:rsidRDefault="00671708" w:rsidP="007C11BA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7C11BA">
              <w:rPr>
                <w:i/>
              </w:rPr>
              <w:t>Kathleen Cleary, Associate Provost for Student Completion, Sinclair Community College, Dayton, Ohio</w:t>
            </w:r>
          </w:p>
          <w:p w:rsidR="009E1CF8" w:rsidRPr="007C11BA" w:rsidRDefault="009E1CF8" w:rsidP="007C11BA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i/>
                <w:szCs w:val="22"/>
              </w:rPr>
            </w:pPr>
            <w:r w:rsidRPr="007C11BA">
              <w:rPr>
                <w:rFonts w:asciiTheme="minorHAnsi" w:hAnsiTheme="minorHAnsi"/>
                <w:i/>
                <w:szCs w:val="22"/>
              </w:rPr>
              <w:t>Jon Kerr, Director of Basic Education for Adults, SBCTC</w:t>
            </w:r>
          </w:p>
          <w:p w:rsidR="003010F5" w:rsidRPr="007C11BA" w:rsidRDefault="003C19AB" w:rsidP="007C11BA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i/>
                <w:szCs w:val="22"/>
              </w:rPr>
            </w:pPr>
            <w:r w:rsidRPr="007C11BA">
              <w:rPr>
                <w:rFonts w:asciiTheme="minorHAnsi" w:hAnsiTheme="minorHAnsi"/>
                <w:i/>
                <w:szCs w:val="22"/>
              </w:rPr>
              <w:t xml:space="preserve">Scott Latiolais, Dean of Student Success, </w:t>
            </w:r>
            <w:r w:rsidR="003010F5" w:rsidRPr="007C11BA">
              <w:rPr>
                <w:rFonts w:asciiTheme="minorHAnsi" w:hAnsiTheme="minorHAnsi"/>
                <w:i/>
                <w:szCs w:val="22"/>
              </w:rPr>
              <w:t>Renton Tech</w:t>
            </w:r>
            <w:r w:rsidR="00671708" w:rsidRPr="007C11BA">
              <w:rPr>
                <w:rFonts w:asciiTheme="minorHAnsi" w:hAnsiTheme="minorHAnsi"/>
                <w:i/>
                <w:szCs w:val="22"/>
              </w:rPr>
              <w:t>nical College</w:t>
            </w:r>
          </w:p>
          <w:p w:rsidR="007C11BA" w:rsidRPr="007C11BA" w:rsidRDefault="007C11BA" w:rsidP="007C11BA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i/>
                <w:szCs w:val="22"/>
              </w:rPr>
            </w:pPr>
            <w:r w:rsidRPr="007C11BA">
              <w:rPr>
                <w:rFonts w:asciiTheme="minorHAnsi" w:hAnsiTheme="minorHAnsi"/>
                <w:i/>
                <w:szCs w:val="22"/>
              </w:rPr>
              <w:t>WA college-TBD</w:t>
            </w:r>
          </w:p>
          <w:p w:rsidR="00D310F7" w:rsidRPr="00697B0D" w:rsidRDefault="00D310F7" w:rsidP="00D310F7">
            <w:pPr>
              <w:pStyle w:val="PlainText"/>
              <w:ind w:left="360"/>
              <w:rPr>
                <w:rFonts w:asciiTheme="minorHAnsi" w:hAnsiTheme="minorHAnsi"/>
                <w:i/>
                <w:szCs w:val="22"/>
                <w:highlight w:val="yellow"/>
              </w:rPr>
            </w:pPr>
          </w:p>
          <w:p w:rsidR="00D310F7" w:rsidRPr="00D310F7" w:rsidRDefault="00D310F7" w:rsidP="007C11B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310F7">
              <w:rPr>
                <w:b/>
              </w:rPr>
              <w:t>Redesigning advising: helping students stay on</w:t>
            </w:r>
            <w:r>
              <w:rPr>
                <w:b/>
              </w:rPr>
              <w:t xml:space="preserve"> the path...and finish strong.</w:t>
            </w:r>
          </w:p>
          <w:p w:rsidR="00C11C20" w:rsidRPr="00D310F7" w:rsidRDefault="003D6C83" w:rsidP="00C11C20">
            <w:pPr>
              <w:ind w:left="360"/>
            </w:pPr>
            <w:r>
              <w:t xml:space="preserve">Description: </w:t>
            </w:r>
            <w:r w:rsidR="00D310F7" w:rsidRPr="00D310F7">
              <w:t xml:space="preserve">This session will examine strategies for helping </w:t>
            </w:r>
            <w:r w:rsidR="00D310F7" w:rsidRPr="00D310F7">
              <w:lastRenderedPageBreak/>
              <w:t>students who have chosen a program path make timely progress, gain experience in their field and prepare to get a job in a related field and advance t</w:t>
            </w:r>
            <w:r w:rsidR="00D310F7">
              <w:t>o education at the next level.</w:t>
            </w:r>
          </w:p>
          <w:p w:rsidR="00C11C20" w:rsidRPr="007C11BA" w:rsidRDefault="00C11C20" w:rsidP="007C11BA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11BA">
              <w:rPr>
                <w:i/>
              </w:rPr>
              <w:t>Davis Jenkins, Senior Research Scholar, Community College Research Center, Teachers College, Columbia University</w:t>
            </w:r>
          </w:p>
          <w:p w:rsidR="003010F5" w:rsidRPr="007C11BA" w:rsidRDefault="00EB1C49" w:rsidP="007C11BA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/>
                <w:i/>
                <w:szCs w:val="22"/>
              </w:rPr>
            </w:pPr>
            <w:r w:rsidRPr="007C11BA">
              <w:rPr>
                <w:rFonts w:asciiTheme="minorHAnsi" w:hAnsiTheme="minorHAnsi"/>
                <w:i/>
                <w:szCs w:val="22"/>
              </w:rPr>
              <w:t>Andre Guzman</w:t>
            </w:r>
            <w:r w:rsidR="0004012C" w:rsidRPr="007C11BA">
              <w:rPr>
                <w:rFonts w:asciiTheme="minorHAnsi" w:hAnsiTheme="minorHAnsi"/>
                <w:i/>
                <w:szCs w:val="22"/>
              </w:rPr>
              <w:t>, Associate Dean of Advising and College Success, Everett Community College</w:t>
            </w:r>
          </w:p>
          <w:p w:rsidR="00150CF8" w:rsidRPr="007C11BA" w:rsidRDefault="00EB1C49" w:rsidP="007C11BA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/>
                <w:i/>
                <w:szCs w:val="22"/>
              </w:rPr>
            </w:pPr>
            <w:r w:rsidRPr="007C11BA">
              <w:rPr>
                <w:rFonts w:asciiTheme="minorHAnsi" w:hAnsiTheme="minorHAnsi"/>
                <w:i/>
                <w:szCs w:val="22"/>
              </w:rPr>
              <w:t xml:space="preserve">Christine </w:t>
            </w:r>
            <w:proofErr w:type="spellStart"/>
            <w:r w:rsidRPr="007C11BA">
              <w:rPr>
                <w:rFonts w:asciiTheme="minorHAnsi" w:hAnsiTheme="minorHAnsi"/>
                <w:i/>
                <w:szCs w:val="22"/>
              </w:rPr>
              <w:t>McMullin</w:t>
            </w:r>
            <w:proofErr w:type="spellEnd"/>
            <w:r w:rsidR="0004012C" w:rsidRPr="007C11BA">
              <w:rPr>
                <w:rFonts w:asciiTheme="minorHAnsi" w:hAnsiTheme="minorHAnsi"/>
                <w:i/>
                <w:szCs w:val="22"/>
              </w:rPr>
              <w:t>, Director of Advising and Entry Services, Pierce College</w:t>
            </w:r>
          </w:p>
          <w:p w:rsidR="00423E70" w:rsidRDefault="00423E70" w:rsidP="00423E70">
            <w:pPr>
              <w:pStyle w:val="PlainText"/>
              <w:ind w:left="360"/>
              <w:rPr>
                <w:rFonts w:asciiTheme="minorHAnsi" w:hAnsiTheme="minorHAnsi"/>
                <w:szCs w:val="22"/>
              </w:rPr>
            </w:pPr>
          </w:p>
          <w:p w:rsidR="009E1CF8" w:rsidRPr="000A6B1F" w:rsidRDefault="00D310F7" w:rsidP="007C11BA">
            <w:pPr>
              <w:pStyle w:val="PlainText"/>
              <w:numPr>
                <w:ilvl w:val="0"/>
                <w:numId w:val="5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Student Success Strategies for Gateway C</w:t>
            </w:r>
            <w:r w:rsidR="00671708" w:rsidRPr="000A6B1F">
              <w:rPr>
                <w:rFonts w:asciiTheme="minorHAnsi" w:hAnsiTheme="minorHAnsi"/>
                <w:b/>
                <w:szCs w:val="22"/>
              </w:rPr>
              <w:t>ourses</w:t>
            </w:r>
            <w:r w:rsidR="00AB4C79" w:rsidRPr="000A6B1F">
              <w:rPr>
                <w:rFonts w:asciiTheme="minorHAnsi" w:hAnsiTheme="minorHAnsi"/>
                <w:b/>
                <w:szCs w:val="22"/>
              </w:rPr>
              <w:t>:</w:t>
            </w:r>
          </w:p>
          <w:p w:rsidR="00694DA0" w:rsidRPr="003D6C83" w:rsidRDefault="00AB4C79" w:rsidP="00B56C34">
            <w:pPr>
              <w:pStyle w:val="PlainText"/>
              <w:ind w:left="360"/>
              <w:rPr>
                <w:rFonts w:asciiTheme="minorHAnsi" w:hAnsiTheme="minorHAnsi"/>
                <w:szCs w:val="22"/>
              </w:rPr>
            </w:pPr>
            <w:r w:rsidRPr="003D6C83">
              <w:rPr>
                <w:rFonts w:asciiTheme="minorHAnsi" w:hAnsiTheme="minorHAnsi"/>
                <w:szCs w:val="22"/>
              </w:rPr>
              <w:t xml:space="preserve">Draft description: </w:t>
            </w:r>
            <w:r w:rsidR="00B56C34" w:rsidRPr="003D6C83">
              <w:rPr>
                <w:rFonts w:asciiTheme="minorHAnsi" w:hAnsiTheme="minorHAnsi"/>
                <w:szCs w:val="22"/>
              </w:rPr>
              <w:t>Identifying and embedding academic readiness and support strategies into college-level gateway courses. Gateway courses include math and English, as well as pre-requisite courses in which students stumble.</w:t>
            </w:r>
          </w:p>
          <w:p w:rsidR="00671708" w:rsidRPr="007C11BA" w:rsidRDefault="00C11C20" w:rsidP="007C11BA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/>
                <w:i/>
                <w:szCs w:val="22"/>
              </w:rPr>
            </w:pPr>
            <w:r w:rsidRPr="007C11BA">
              <w:rPr>
                <w:i/>
              </w:rPr>
              <w:t>Tristan Denley, Vice Chancellor for Academic Affairs, Tennessee Board of Regents</w:t>
            </w:r>
          </w:p>
          <w:p w:rsidR="009106E1" w:rsidRPr="007C11BA" w:rsidRDefault="00694DA0" w:rsidP="007C11BA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/>
                <w:b/>
                <w:i/>
                <w:szCs w:val="22"/>
              </w:rPr>
            </w:pPr>
            <w:r w:rsidRPr="007C11BA">
              <w:rPr>
                <w:rFonts w:asciiTheme="minorHAnsi" w:hAnsiTheme="minorHAnsi"/>
                <w:i/>
                <w:szCs w:val="22"/>
              </w:rPr>
              <w:t>Bill Moo</w:t>
            </w:r>
            <w:r w:rsidR="003010F5" w:rsidRPr="007C11BA">
              <w:rPr>
                <w:rFonts w:asciiTheme="minorHAnsi" w:hAnsiTheme="minorHAnsi"/>
                <w:i/>
                <w:szCs w:val="22"/>
              </w:rPr>
              <w:t xml:space="preserve">re, </w:t>
            </w:r>
            <w:r w:rsidR="009106E1" w:rsidRPr="007C11BA">
              <w:rPr>
                <w:rFonts w:asciiTheme="minorHAnsi" w:hAnsiTheme="minorHAnsi"/>
                <w:i/>
                <w:szCs w:val="22"/>
              </w:rPr>
              <w:t>Director of K-12 Partnership</w:t>
            </w:r>
            <w:r w:rsidR="009E1CF8" w:rsidRPr="007C11BA">
              <w:rPr>
                <w:rFonts w:asciiTheme="minorHAnsi" w:hAnsiTheme="minorHAnsi"/>
                <w:i/>
                <w:szCs w:val="22"/>
              </w:rPr>
              <w:t>s</w:t>
            </w:r>
            <w:r w:rsidR="00B56C34" w:rsidRPr="007C11BA">
              <w:rPr>
                <w:rFonts w:asciiTheme="minorHAnsi" w:hAnsiTheme="minorHAnsi"/>
                <w:i/>
                <w:szCs w:val="22"/>
              </w:rPr>
              <w:t>, SBCTC</w:t>
            </w:r>
          </w:p>
          <w:p w:rsidR="002557F8" w:rsidRPr="007C11BA" w:rsidRDefault="002557F8" w:rsidP="007C11BA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/>
                <w:b/>
                <w:i/>
                <w:szCs w:val="22"/>
              </w:rPr>
            </w:pPr>
            <w:r w:rsidRPr="007C11BA">
              <w:rPr>
                <w:rFonts w:asciiTheme="minorHAnsi" w:hAnsiTheme="minorHAnsi"/>
                <w:i/>
                <w:szCs w:val="22"/>
              </w:rPr>
              <w:t>Will Durden Policy Associate for I-BEST, SBCTC</w:t>
            </w:r>
          </w:p>
          <w:p w:rsidR="004D4AD4" w:rsidRPr="006B1F5B" w:rsidRDefault="006B1F5B" w:rsidP="006B1F5B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6B1F5B">
              <w:rPr>
                <w:rFonts w:asciiTheme="minorHAnsi" w:hAnsiTheme="minorHAnsi"/>
                <w:i/>
                <w:szCs w:val="22"/>
              </w:rPr>
              <w:t>Jeff Troy, Coordinator, Supplemental Instruction, Lake Washington Institute of Technology</w:t>
            </w:r>
          </w:p>
          <w:p w:rsidR="006B1F5B" w:rsidRPr="00B21D36" w:rsidRDefault="006B1F5B" w:rsidP="006B1F5B">
            <w:pPr>
              <w:pStyle w:val="PlainText"/>
              <w:ind w:left="360"/>
              <w:rPr>
                <w:rFonts w:asciiTheme="minorHAnsi" w:hAnsiTheme="minorHAnsi"/>
                <w:szCs w:val="22"/>
              </w:rPr>
            </w:pPr>
          </w:p>
          <w:p w:rsidR="00D118A3" w:rsidRPr="00D118A3" w:rsidRDefault="00D118A3" w:rsidP="007C11BA">
            <w:pPr>
              <w:pStyle w:val="PlainText"/>
              <w:numPr>
                <w:ilvl w:val="0"/>
                <w:numId w:val="5"/>
              </w:numPr>
              <w:rPr>
                <w:rFonts w:asciiTheme="minorHAnsi" w:hAnsiTheme="minorHAnsi"/>
                <w:b/>
                <w:szCs w:val="22"/>
              </w:rPr>
            </w:pPr>
            <w:r w:rsidRPr="00D118A3">
              <w:rPr>
                <w:rFonts w:asciiTheme="minorHAnsi" w:hAnsiTheme="minorHAnsi"/>
                <w:b/>
                <w:szCs w:val="22"/>
              </w:rPr>
              <w:t>Scheduling Courses for Student Success and Completion</w:t>
            </w:r>
          </w:p>
          <w:p w:rsidR="00D118A3" w:rsidRPr="00C02457" w:rsidRDefault="00D118A3" w:rsidP="00D118A3">
            <w:pPr>
              <w:pStyle w:val="PlainText"/>
              <w:ind w:left="360"/>
              <w:rPr>
                <w:rFonts w:asciiTheme="minorHAnsi" w:hAnsiTheme="minorHAnsi"/>
                <w:szCs w:val="22"/>
              </w:rPr>
            </w:pPr>
            <w:r w:rsidRPr="00C02457">
              <w:rPr>
                <w:rFonts w:asciiTheme="minorHAnsi" w:hAnsiTheme="minorHAnsi"/>
                <w:szCs w:val="22"/>
              </w:rPr>
              <w:t xml:space="preserve">Description: Strategies will be shared on how institutions can coordinate and align their planning and scheduling of course and section offerings to meet students’ needs. </w:t>
            </w:r>
          </w:p>
          <w:p w:rsidR="003010F5" w:rsidRPr="007C11BA" w:rsidRDefault="00694DA0" w:rsidP="007C11BA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/>
                <w:i/>
                <w:szCs w:val="22"/>
              </w:rPr>
            </w:pPr>
            <w:r w:rsidRPr="007C11BA">
              <w:rPr>
                <w:rFonts w:asciiTheme="minorHAnsi" w:hAnsiTheme="minorHAnsi"/>
                <w:i/>
                <w:szCs w:val="22"/>
              </w:rPr>
              <w:t>Latitia D. McCane, Dean of Instructional Services,</w:t>
            </w:r>
            <w:r w:rsidR="004D4AD4" w:rsidRPr="007C11BA">
              <w:rPr>
                <w:rFonts w:asciiTheme="minorHAnsi" w:hAnsiTheme="minorHAnsi"/>
                <w:i/>
                <w:szCs w:val="22"/>
              </w:rPr>
              <w:t xml:space="preserve"> Bishop State Com</w:t>
            </w:r>
            <w:r w:rsidR="00B56C34" w:rsidRPr="007C11BA">
              <w:rPr>
                <w:rFonts w:asciiTheme="minorHAnsi" w:hAnsiTheme="minorHAnsi"/>
                <w:i/>
                <w:szCs w:val="22"/>
              </w:rPr>
              <w:t>munity College, Mobile, Alabama</w:t>
            </w:r>
          </w:p>
          <w:p w:rsidR="00185A07" w:rsidRPr="007C11BA" w:rsidRDefault="00185A07" w:rsidP="007C11BA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/>
                <w:i/>
                <w:szCs w:val="22"/>
              </w:rPr>
            </w:pPr>
            <w:r w:rsidRPr="007C11BA">
              <w:rPr>
                <w:rFonts w:asciiTheme="minorHAnsi" w:hAnsiTheme="minorHAnsi"/>
                <w:i/>
                <w:szCs w:val="22"/>
              </w:rPr>
              <w:t>WA college-TBD</w:t>
            </w:r>
          </w:p>
          <w:p w:rsidR="003010F5" w:rsidRPr="00A35399" w:rsidRDefault="003010F5" w:rsidP="003010F5">
            <w:pPr>
              <w:pStyle w:val="PlainText"/>
              <w:ind w:left="720"/>
              <w:rPr>
                <w:rFonts w:asciiTheme="minorHAnsi" w:hAnsiTheme="minorHAnsi"/>
                <w:szCs w:val="22"/>
              </w:rPr>
            </w:pPr>
          </w:p>
          <w:p w:rsidR="00832715" w:rsidRPr="00832715" w:rsidRDefault="00832715" w:rsidP="007C11BA">
            <w:pPr>
              <w:pStyle w:val="PlainText"/>
              <w:numPr>
                <w:ilvl w:val="0"/>
                <w:numId w:val="5"/>
              </w:numPr>
              <w:rPr>
                <w:rFonts w:asciiTheme="minorHAnsi" w:hAnsiTheme="minorHAnsi"/>
                <w:b/>
                <w:szCs w:val="22"/>
              </w:rPr>
            </w:pPr>
            <w:r w:rsidRPr="00832715">
              <w:rPr>
                <w:rFonts w:asciiTheme="minorHAnsi" w:hAnsiTheme="minorHAnsi"/>
                <w:b/>
                <w:szCs w:val="22"/>
              </w:rPr>
              <w:t>Mining Student Engagement Data to Support Students</w:t>
            </w:r>
          </w:p>
          <w:p w:rsidR="00832715" w:rsidRPr="00832715" w:rsidRDefault="003D6C83" w:rsidP="00832715">
            <w:pPr>
              <w:pStyle w:val="PlainText"/>
              <w:ind w:left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Description: </w:t>
            </w:r>
            <w:r w:rsidR="00832715" w:rsidRPr="00832715">
              <w:rPr>
                <w:rFonts w:asciiTheme="minorHAnsi" w:hAnsiTheme="minorHAnsi"/>
                <w:szCs w:val="22"/>
              </w:rPr>
              <w:t xml:space="preserve">Pierce College will review their CCSSE and SENSE data to understand the student perspective and understand how to target and monitor student engagement. </w:t>
            </w:r>
          </w:p>
          <w:p w:rsidR="00D310F7" w:rsidRPr="007C11BA" w:rsidRDefault="009106E1" w:rsidP="007C11BA">
            <w:pPr>
              <w:pStyle w:val="PlainText"/>
              <w:numPr>
                <w:ilvl w:val="0"/>
                <w:numId w:val="14"/>
              </w:numPr>
              <w:rPr>
                <w:rFonts w:asciiTheme="minorHAnsi" w:hAnsiTheme="minorHAnsi"/>
                <w:i/>
                <w:szCs w:val="22"/>
              </w:rPr>
            </w:pPr>
            <w:r w:rsidRPr="007C11BA">
              <w:rPr>
                <w:rFonts w:asciiTheme="minorHAnsi" w:hAnsiTheme="minorHAnsi"/>
                <w:i/>
                <w:szCs w:val="22"/>
              </w:rPr>
              <w:t>Linda Garcia, Assistant Director, Center for Community College Student Engagement at University of Texas Austin</w:t>
            </w:r>
          </w:p>
          <w:p w:rsidR="00B56C34" w:rsidRPr="00185A07" w:rsidRDefault="00B56C34" w:rsidP="007C11BA">
            <w:pPr>
              <w:pStyle w:val="PlainText"/>
              <w:numPr>
                <w:ilvl w:val="0"/>
                <w:numId w:val="14"/>
              </w:numPr>
              <w:rPr>
                <w:rFonts w:asciiTheme="minorHAnsi" w:hAnsiTheme="minorHAnsi"/>
                <w:szCs w:val="22"/>
              </w:rPr>
            </w:pPr>
            <w:r w:rsidRPr="007C11BA">
              <w:rPr>
                <w:rFonts w:asciiTheme="minorHAnsi" w:hAnsiTheme="minorHAnsi"/>
                <w:i/>
                <w:szCs w:val="22"/>
              </w:rPr>
              <w:t>Pierce College</w:t>
            </w:r>
          </w:p>
          <w:p w:rsidR="00694DA0" w:rsidRPr="00344DD8" w:rsidRDefault="00694DA0" w:rsidP="004D4AD4">
            <w:pPr>
              <w:rPr>
                <w:b/>
              </w:rPr>
            </w:pPr>
          </w:p>
        </w:tc>
        <w:tc>
          <w:tcPr>
            <w:tcW w:w="1353" w:type="dxa"/>
          </w:tcPr>
          <w:p w:rsidR="00694DA0" w:rsidRPr="00344DD8" w:rsidRDefault="00694DA0" w:rsidP="0053656F">
            <w:pPr>
              <w:pStyle w:val="Heading1"/>
              <w:spacing w:before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6C34" w:rsidRPr="00344DD8" w:rsidTr="0053656F">
        <w:tc>
          <w:tcPr>
            <w:tcW w:w="2088" w:type="dxa"/>
          </w:tcPr>
          <w:p w:rsidR="00B56C34" w:rsidRPr="009E1CF8" w:rsidRDefault="00B56C34" w:rsidP="009E1CF8">
            <w:pPr>
              <w:rPr>
                <w:b/>
              </w:rPr>
            </w:pPr>
            <w:r>
              <w:rPr>
                <w:b/>
              </w:rPr>
              <w:lastRenderedPageBreak/>
              <w:t>3:45-4:00 pm</w:t>
            </w:r>
          </w:p>
        </w:tc>
        <w:tc>
          <w:tcPr>
            <w:tcW w:w="6135" w:type="dxa"/>
          </w:tcPr>
          <w:p w:rsidR="00B56C34" w:rsidRDefault="00B56C34" w:rsidP="008F5B29">
            <w:pPr>
              <w:pStyle w:val="Heading2"/>
              <w:spacing w:before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Break</w:t>
            </w:r>
          </w:p>
          <w:p w:rsidR="00185A07" w:rsidRPr="00185A07" w:rsidRDefault="00185A07" w:rsidP="00185A07"/>
        </w:tc>
        <w:tc>
          <w:tcPr>
            <w:tcW w:w="1353" w:type="dxa"/>
          </w:tcPr>
          <w:p w:rsidR="00B56C34" w:rsidRPr="009E1CF8" w:rsidRDefault="00B56C34" w:rsidP="009A5CD1">
            <w:pPr>
              <w:rPr>
                <w:b/>
              </w:rPr>
            </w:pPr>
          </w:p>
        </w:tc>
      </w:tr>
      <w:tr w:rsidR="003608E5" w:rsidRPr="00344DD8" w:rsidTr="0053656F">
        <w:tc>
          <w:tcPr>
            <w:tcW w:w="2088" w:type="dxa"/>
          </w:tcPr>
          <w:p w:rsidR="009E1CF8" w:rsidRPr="009E1CF8" w:rsidRDefault="009E1CF8" w:rsidP="009E1CF8">
            <w:pPr>
              <w:rPr>
                <w:b/>
              </w:rPr>
            </w:pPr>
            <w:r w:rsidRPr="009E1CF8">
              <w:rPr>
                <w:b/>
              </w:rPr>
              <w:t>4:00-4:45 pm</w:t>
            </w:r>
          </w:p>
        </w:tc>
        <w:tc>
          <w:tcPr>
            <w:tcW w:w="6135" w:type="dxa"/>
          </w:tcPr>
          <w:p w:rsidR="003608E5" w:rsidRDefault="003608E5" w:rsidP="008F5B29">
            <w:pPr>
              <w:pStyle w:val="Heading2"/>
              <w:spacing w:before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344DD8">
              <w:rPr>
                <w:rFonts w:asciiTheme="minorHAnsi" w:hAnsiTheme="minorHAnsi"/>
                <w:sz w:val="22"/>
                <w:szCs w:val="22"/>
              </w:rPr>
              <w:t>College Team Planning Time</w:t>
            </w:r>
          </w:p>
          <w:p w:rsidR="00DA1C6F" w:rsidRPr="00DA1C6F" w:rsidRDefault="00DA1C6F" w:rsidP="00DA1C6F">
            <w:pPr>
              <w:ind w:left="360"/>
            </w:pPr>
          </w:p>
        </w:tc>
        <w:tc>
          <w:tcPr>
            <w:tcW w:w="1353" w:type="dxa"/>
          </w:tcPr>
          <w:p w:rsidR="009A5CD1" w:rsidRPr="009E1CF8" w:rsidRDefault="009E1CF8" w:rsidP="009A5CD1">
            <w:pPr>
              <w:rPr>
                <w:b/>
              </w:rPr>
            </w:pPr>
            <w:r w:rsidRPr="009E1CF8">
              <w:rPr>
                <w:b/>
              </w:rPr>
              <w:t>Main Room</w:t>
            </w:r>
          </w:p>
        </w:tc>
      </w:tr>
      <w:tr w:rsidR="00250485" w:rsidRPr="00344DD8" w:rsidTr="0053656F">
        <w:tc>
          <w:tcPr>
            <w:tcW w:w="2088" w:type="dxa"/>
          </w:tcPr>
          <w:p w:rsidR="00250485" w:rsidRDefault="00250485" w:rsidP="008F5B29">
            <w:pPr>
              <w:pStyle w:val="Heading2"/>
              <w:spacing w:before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4:45</w:t>
            </w:r>
            <w:r w:rsidR="009E1CF8">
              <w:rPr>
                <w:rFonts w:asciiTheme="minorHAnsi" w:hAnsiTheme="minorHAnsi"/>
                <w:sz w:val="22"/>
                <w:szCs w:val="22"/>
              </w:rPr>
              <w:t>-5:00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pm</w:t>
            </w:r>
          </w:p>
        </w:tc>
        <w:tc>
          <w:tcPr>
            <w:tcW w:w="6135" w:type="dxa"/>
          </w:tcPr>
          <w:p w:rsidR="003D6C83" w:rsidRDefault="00250485" w:rsidP="00694DA0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250485" w:rsidRDefault="00250485" w:rsidP="00694DA0">
            <w:pPr>
              <w:rPr>
                <w:b/>
              </w:rPr>
            </w:pPr>
          </w:p>
        </w:tc>
        <w:tc>
          <w:tcPr>
            <w:tcW w:w="1353" w:type="dxa"/>
          </w:tcPr>
          <w:p w:rsidR="00250485" w:rsidRPr="00344DD8" w:rsidRDefault="00250485" w:rsidP="00525D23">
            <w:pPr>
              <w:pStyle w:val="Heading2"/>
              <w:spacing w:before="0"/>
              <w:outlineLvl w:val="1"/>
            </w:pPr>
            <w:r w:rsidRPr="00344DD8">
              <w:rPr>
                <w:rFonts w:asciiTheme="minorHAnsi" w:hAnsiTheme="minorHAnsi"/>
                <w:sz w:val="22"/>
                <w:szCs w:val="22"/>
              </w:rPr>
              <w:t>Main room</w:t>
            </w:r>
          </w:p>
        </w:tc>
      </w:tr>
    </w:tbl>
    <w:p w:rsidR="00C35AF4" w:rsidRPr="00344DD8" w:rsidRDefault="00C35AF4" w:rsidP="00A35399"/>
    <w:sectPr w:rsidR="00C35AF4" w:rsidRPr="00344DD8" w:rsidSect="00423E70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49" w:rsidRDefault="008F0849" w:rsidP="008F0849">
      <w:pPr>
        <w:spacing w:after="0" w:line="240" w:lineRule="auto"/>
      </w:pPr>
      <w:r>
        <w:separator/>
      </w:r>
    </w:p>
  </w:endnote>
  <w:endnote w:type="continuationSeparator" w:id="0">
    <w:p w:rsidR="008F0849" w:rsidRDefault="008F0849" w:rsidP="008F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49" w:rsidRPr="0034784C" w:rsidRDefault="00A35399" w:rsidP="0034784C">
    <w:pPr>
      <w:pStyle w:val="Footer"/>
      <w:jc w:val="right"/>
      <w:rPr>
        <w:sz w:val="20"/>
      </w:rPr>
    </w:pPr>
    <w:r>
      <w:rPr>
        <w:sz w:val="20"/>
      </w:rPr>
      <w:t>Updated 3.29</w:t>
    </w:r>
    <w:r w:rsidR="0034784C" w:rsidRPr="0034784C">
      <w:rPr>
        <w:sz w:val="20"/>
      </w:rPr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49" w:rsidRDefault="008F0849" w:rsidP="008F0849">
      <w:pPr>
        <w:spacing w:after="0" w:line="240" w:lineRule="auto"/>
      </w:pPr>
      <w:r>
        <w:separator/>
      </w:r>
    </w:p>
  </w:footnote>
  <w:footnote w:type="continuationSeparator" w:id="0">
    <w:p w:rsidR="008F0849" w:rsidRDefault="008F0849" w:rsidP="008F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7B" w:rsidRDefault="0016557B" w:rsidP="00423E70">
    <w:pPr>
      <w:pStyle w:val="Header"/>
    </w:pPr>
    <w:r>
      <w:tab/>
    </w:r>
    <w:r>
      <w:tab/>
      <w:t>*Agenda subject to change</w:t>
    </w:r>
  </w:p>
  <w:p w:rsidR="00423E70" w:rsidRDefault="002E0553" w:rsidP="002E0553">
    <w:pPr>
      <w:pStyle w:val="Header"/>
    </w:pPr>
    <w:r>
      <w:rPr>
        <w:b/>
        <w:sz w:val="24"/>
      </w:rPr>
      <w:tab/>
    </w:r>
    <w:r w:rsidR="00694DA0" w:rsidRPr="0016557B">
      <w:rPr>
        <w:b/>
        <w:sz w:val="24"/>
      </w:rPr>
      <w:t>Spring Student Success Institute: Onboarding and Advising</w:t>
    </w:r>
    <w:r w:rsidR="00694DA0">
      <w:rPr>
        <w:sz w:val="24"/>
      </w:rPr>
      <w:t xml:space="preserve"> (DRAFT)</w:t>
    </w:r>
  </w:p>
  <w:p w:rsidR="008F0849" w:rsidRDefault="00694DA0" w:rsidP="009106E1">
    <w:pPr>
      <w:pStyle w:val="Heading2"/>
      <w:spacing w:before="0" w:line="240" w:lineRule="auto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Tuesday</w:t>
    </w:r>
    <w:r w:rsidR="0084384A">
      <w:rPr>
        <w:rFonts w:asciiTheme="minorHAnsi" w:hAnsiTheme="minorHAnsi"/>
        <w:sz w:val="24"/>
      </w:rPr>
      <w:t xml:space="preserve">, </w:t>
    </w:r>
    <w:r>
      <w:rPr>
        <w:rFonts w:asciiTheme="minorHAnsi" w:hAnsiTheme="minorHAnsi"/>
        <w:sz w:val="24"/>
      </w:rPr>
      <w:t>April 25, 2017</w:t>
    </w:r>
    <w:r w:rsidR="00697B0D"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>Clover Park Technical College</w:t>
    </w:r>
  </w:p>
  <w:p w:rsidR="00DA1C6F" w:rsidRDefault="00DA1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883"/>
    <w:multiLevelType w:val="hybridMultilevel"/>
    <w:tmpl w:val="18AC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115E"/>
    <w:multiLevelType w:val="hybridMultilevel"/>
    <w:tmpl w:val="41B405B6"/>
    <w:lvl w:ilvl="0" w:tplc="B6E06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032CF"/>
    <w:multiLevelType w:val="hybridMultilevel"/>
    <w:tmpl w:val="D60AF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354FB3"/>
    <w:multiLevelType w:val="hybridMultilevel"/>
    <w:tmpl w:val="9C7C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5933"/>
    <w:multiLevelType w:val="hybridMultilevel"/>
    <w:tmpl w:val="AA76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3F92"/>
    <w:multiLevelType w:val="hybridMultilevel"/>
    <w:tmpl w:val="0DF6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B0E25"/>
    <w:multiLevelType w:val="hybridMultilevel"/>
    <w:tmpl w:val="A7C4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A67F5"/>
    <w:multiLevelType w:val="hybridMultilevel"/>
    <w:tmpl w:val="FA820C04"/>
    <w:lvl w:ilvl="0" w:tplc="B6E067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434D59"/>
    <w:multiLevelType w:val="hybridMultilevel"/>
    <w:tmpl w:val="19F88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543C1B"/>
    <w:multiLevelType w:val="hybridMultilevel"/>
    <w:tmpl w:val="1C72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1182F"/>
    <w:multiLevelType w:val="hybridMultilevel"/>
    <w:tmpl w:val="DA5E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211D7"/>
    <w:multiLevelType w:val="hybridMultilevel"/>
    <w:tmpl w:val="371E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41E34"/>
    <w:multiLevelType w:val="hybridMultilevel"/>
    <w:tmpl w:val="BD7E2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5A29AE"/>
    <w:multiLevelType w:val="hybridMultilevel"/>
    <w:tmpl w:val="882E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FC"/>
    <w:rsid w:val="000024A2"/>
    <w:rsid w:val="0004012C"/>
    <w:rsid w:val="0004179B"/>
    <w:rsid w:val="00053619"/>
    <w:rsid w:val="000A6B1F"/>
    <w:rsid w:val="000E7D45"/>
    <w:rsid w:val="0010786A"/>
    <w:rsid w:val="00150CF8"/>
    <w:rsid w:val="0016557B"/>
    <w:rsid w:val="00185A07"/>
    <w:rsid w:val="001A535A"/>
    <w:rsid w:val="001F6DB6"/>
    <w:rsid w:val="001F73C2"/>
    <w:rsid w:val="00200A78"/>
    <w:rsid w:val="00250485"/>
    <w:rsid w:val="002540BE"/>
    <w:rsid w:val="002557F8"/>
    <w:rsid w:val="002A09DA"/>
    <w:rsid w:val="002C6851"/>
    <w:rsid w:val="002E0553"/>
    <w:rsid w:val="003010F5"/>
    <w:rsid w:val="00344DD8"/>
    <w:rsid w:val="0034784C"/>
    <w:rsid w:val="003608E5"/>
    <w:rsid w:val="003740AA"/>
    <w:rsid w:val="003C19AB"/>
    <w:rsid w:val="003D6C83"/>
    <w:rsid w:val="0042371F"/>
    <w:rsid w:val="00423E70"/>
    <w:rsid w:val="00432D0F"/>
    <w:rsid w:val="0043391E"/>
    <w:rsid w:val="00451E2E"/>
    <w:rsid w:val="004A5B8B"/>
    <w:rsid w:val="004C4497"/>
    <w:rsid w:val="004D4AD4"/>
    <w:rsid w:val="0053656F"/>
    <w:rsid w:val="005A3016"/>
    <w:rsid w:val="005B3119"/>
    <w:rsid w:val="005C6400"/>
    <w:rsid w:val="005D71E8"/>
    <w:rsid w:val="00630134"/>
    <w:rsid w:val="00661CCA"/>
    <w:rsid w:val="00671708"/>
    <w:rsid w:val="00694DA0"/>
    <w:rsid w:val="00697B0D"/>
    <w:rsid w:val="006B1F5B"/>
    <w:rsid w:val="006B48A9"/>
    <w:rsid w:val="0075595A"/>
    <w:rsid w:val="00765911"/>
    <w:rsid w:val="007716F2"/>
    <w:rsid w:val="007B1D3F"/>
    <w:rsid w:val="007C11BA"/>
    <w:rsid w:val="007D4EFC"/>
    <w:rsid w:val="007F18AF"/>
    <w:rsid w:val="00832715"/>
    <w:rsid w:val="0084384A"/>
    <w:rsid w:val="00875757"/>
    <w:rsid w:val="008D3A85"/>
    <w:rsid w:val="008F0849"/>
    <w:rsid w:val="008F5B29"/>
    <w:rsid w:val="00907C12"/>
    <w:rsid w:val="009106E1"/>
    <w:rsid w:val="009A5CD1"/>
    <w:rsid w:val="009B341E"/>
    <w:rsid w:val="009C40DF"/>
    <w:rsid w:val="009E1CF8"/>
    <w:rsid w:val="00A35399"/>
    <w:rsid w:val="00A37115"/>
    <w:rsid w:val="00A777ED"/>
    <w:rsid w:val="00AB4C79"/>
    <w:rsid w:val="00AE65B6"/>
    <w:rsid w:val="00B00C7C"/>
    <w:rsid w:val="00B25A49"/>
    <w:rsid w:val="00B56C34"/>
    <w:rsid w:val="00B7246C"/>
    <w:rsid w:val="00BA737E"/>
    <w:rsid w:val="00BE6242"/>
    <w:rsid w:val="00C02457"/>
    <w:rsid w:val="00C03C93"/>
    <w:rsid w:val="00C11C20"/>
    <w:rsid w:val="00C35AF4"/>
    <w:rsid w:val="00C76BD7"/>
    <w:rsid w:val="00C80239"/>
    <w:rsid w:val="00CF4709"/>
    <w:rsid w:val="00D118A3"/>
    <w:rsid w:val="00D310F7"/>
    <w:rsid w:val="00D92CA2"/>
    <w:rsid w:val="00DA1C6F"/>
    <w:rsid w:val="00E31ED9"/>
    <w:rsid w:val="00E55BEC"/>
    <w:rsid w:val="00E74105"/>
    <w:rsid w:val="00E97DD9"/>
    <w:rsid w:val="00EB12AD"/>
    <w:rsid w:val="00EB1C49"/>
    <w:rsid w:val="00EB3C64"/>
    <w:rsid w:val="00EF14EF"/>
    <w:rsid w:val="00F05850"/>
    <w:rsid w:val="00F063A5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AF"/>
  </w:style>
  <w:style w:type="paragraph" w:styleId="Heading1">
    <w:name w:val="heading 1"/>
    <w:basedOn w:val="Normal"/>
    <w:next w:val="Normal"/>
    <w:link w:val="Heading1Char"/>
    <w:uiPriority w:val="9"/>
    <w:qFormat/>
    <w:rsid w:val="007F18A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8A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A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8A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8A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8A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8A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8A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8A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8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063A5"/>
    <w:pPr>
      <w:spacing w:after="0" w:line="240" w:lineRule="auto"/>
    </w:pPr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63A5"/>
    <w:rPr>
      <w:rFonts w:ascii="Calibri" w:eastAsiaTheme="minorEastAsia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F18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18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8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8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8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8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8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8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18A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8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8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F18AF"/>
    <w:rPr>
      <w:b/>
      <w:bCs/>
    </w:rPr>
  </w:style>
  <w:style w:type="character" w:styleId="Emphasis">
    <w:name w:val="Emphasis"/>
    <w:uiPriority w:val="20"/>
    <w:qFormat/>
    <w:rsid w:val="007F18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F18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18A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F18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8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8AF"/>
    <w:rPr>
      <w:b/>
      <w:bCs/>
      <w:i/>
      <w:iCs/>
    </w:rPr>
  </w:style>
  <w:style w:type="character" w:styleId="SubtleEmphasis">
    <w:name w:val="Subtle Emphasis"/>
    <w:uiPriority w:val="19"/>
    <w:qFormat/>
    <w:rsid w:val="007F18AF"/>
    <w:rPr>
      <w:i/>
      <w:iCs/>
    </w:rPr>
  </w:style>
  <w:style w:type="character" w:styleId="IntenseEmphasis">
    <w:name w:val="Intense Emphasis"/>
    <w:uiPriority w:val="21"/>
    <w:qFormat/>
    <w:rsid w:val="007F18AF"/>
    <w:rPr>
      <w:b/>
      <w:bCs/>
    </w:rPr>
  </w:style>
  <w:style w:type="character" w:styleId="SubtleReference">
    <w:name w:val="Subtle Reference"/>
    <w:uiPriority w:val="31"/>
    <w:qFormat/>
    <w:rsid w:val="007F18AF"/>
    <w:rPr>
      <w:smallCaps/>
    </w:rPr>
  </w:style>
  <w:style w:type="character" w:styleId="IntenseReference">
    <w:name w:val="Intense Reference"/>
    <w:uiPriority w:val="32"/>
    <w:qFormat/>
    <w:rsid w:val="007F18AF"/>
    <w:rPr>
      <w:smallCaps/>
      <w:spacing w:val="5"/>
      <w:u w:val="single"/>
    </w:rPr>
  </w:style>
  <w:style w:type="character" w:styleId="BookTitle">
    <w:name w:val="Book Title"/>
    <w:uiPriority w:val="33"/>
    <w:qFormat/>
    <w:rsid w:val="007F18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8A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49"/>
  </w:style>
  <w:style w:type="paragraph" w:styleId="Footer">
    <w:name w:val="footer"/>
    <w:basedOn w:val="Normal"/>
    <w:link w:val="FooterChar"/>
    <w:uiPriority w:val="99"/>
    <w:unhideWhenUsed/>
    <w:rsid w:val="008F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49"/>
  </w:style>
  <w:style w:type="table" w:styleId="TableGrid">
    <w:name w:val="Table Grid"/>
    <w:basedOn w:val="TableNormal"/>
    <w:uiPriority w:val="59"/>
    <w:rsid w:val="0084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AF"/>
  </w:style>
  <w:style w:type="paragraph" w:styleId="Heading1">
    <w:name w:val="heading 1"/>
    <w:basedOn w:val="Normal"/>
    <w:next w:val="Normal"/>
    <w:link w:val="Heading1Char"/>
    <w:uiPriority w:val="9"/>
    <w:qFormat/>
    <w:rsid w:val="007F18A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8A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A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8A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8A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8A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8A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8A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8A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8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063A5"/>
    <w:pPr>
      <w:spacing w:after="0" w:line="240" w:lineRule="auto"/>
    </w:pPr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63A5"/>
    <w:rPr>
      <w:rFonts w:ascii="Calibri" w:eastAsiaTheme="minorEastAsia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F18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18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8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8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8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8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8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8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18A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8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8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F18AF"/>
    <w:rPr>
      <w:b/>
      <w:bCs/>
    </w:rPr>
  </w:style>
  <w:style w:type="character" w:styleId="Emphasis">
    <w:name w:val="Emphasis"/>
    <w:uiPriority w:val="20"/>
    <w:qFormat/>
    <w:rsid w:val="007F18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F18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18A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F18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8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8AF"/>
    <w:rPr>
      <w:b/>
      <w:bCs/>
      <w:i/>
      <w:iCs/>
    </w:rPr>
  </w:style>
  <w:style w:type="character" w:styleId="SubtleEmphasis">
    <w:name w:val="Subtle Emphasis"/>
    <w:uiPriority w:val="19"/>
    <w:qFormat/>
    <w:rsid w:val="007F18AF"/>
    <w:rPr>
      <w:i/>
      <w:iCs/>
    </w:rPr>
  </w:style>
  <w:style w:type="character" w:styleId="IntenseEmphasis">
    <w:name w:val="Intense Emphasis"/>
    <w:uiPriority w:val="21"/>
    <w:qFormat/>
    <w:rsid w:val="007F18AF"/>
    <w:rPr>
      <w:b/>
      <w:bCs/>
    </w:rPr>
  </w:style>
  <w:style w:type="character" w:styleId="SubtleReference">
    <w:name w:val="Subtle Reference"/>
    <w:uiPriority w:val="31"/>
    <w:qFormat/>
    <w:rsid w:val="007F18AF"/>
    <w:rPr>
      <w:smallCaps/>
    </w:rPr>
  </w:style>
  <w:style w:type="character" w:styleId="IntenseReference">
    <w:name w:val="Intense Reference"/>
    <w:uiPriority w:val="32"/>
    <w:qFormat/>
    <w:rsid w:val="007F18AF"/>
    <w:rPr>
      <w:smallCaps/>
      <w:spacing w:val="5"/>
      <w:u w:val="single"/>
    </w:rPr>
  </w:style>
  <w:style w:type="character" w:styleId="BookTitle">
    <w:name w:val="Book Title"/>
    <w:uiPriority w:val="33"/>
    <w:qFormat/>
    <w:rsid w:val="007F18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8A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49"/>
  </w:style>
  <w:style w:type="paragraph" w:styleId="Footer">
    <w:name w:val="footer"/>
    <w:basedOn w:val="Normal"/>
    <w:link w:val="FooterChar"/>
    <w:uiPriority w:val="99"/>
    <w:unhideWhenUsed/>
    <w:rsid w:val="008F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49"/>
  </w:style>
  <w:style w:type="table" w:styleId="TableGrid">
    <w:name w:val="Table Grid"/>
    <w:basedOn w:val="TableNormal"/>
    <w:uiPriority w:val="59"/>
    <w:rsid w:val="0084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E7EC-42EC-425F-A3BE-FCB137BD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Garcia-Hanson</dc:creator>
  <cp:lastModifiedBy>Lisa Garcia-Hanson</cp:lastModifiedBy>
  <cp:revision>3</cp:revision>
  <cp:lastPrinted>2017-04-05T16:00:00Z</cp:lastPrinted>
  <dcterms:created xsi:type="dcterms:W3CDTF">2017-04-05T22:34:00Z</dcterms:created>
  <dcterms:modified xsi:type="dcterms:W3CDTF">2017-04-05T23:01:00Z</dcterms:modified>
</cp:coreProperties>
</file>