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AB" w:rsidRDefault="0036018A">
      <w:pPr>
        <w:jc w:val="center"/>
      </w:pPr>
      <w:r>
        <w:rPr>
          <w:noProof/>
        </w:rPr>
        <w:drawing>
          <wp:inline distT="0" distB="0" distL="0" distR="0">
            <wp:extent cx="998220" cy="9309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8220" cy="930910"/>
                    </a:xfrm>
                    <a:prstGeom prst="rect">
                      <a:avLst/>
                    </a:prstGeom>
                    <a:noFill/>
                    <a:ln w="9525">
                      <a:noFill/>
                      <a:miter lim="800000"/>
                      <a:headEnd/>
                      <a:tailEnd/>
                    </a:ln>
                  </pic:spPr>
                </pic:pic>
              </a:graphicData>
            </a:graphic>
          </wp:inline>
        </w:drawing>
      </w:r>
    </w:p>
    <w:p w:rsidR="00804CAB" w:rsidRDefault="00996DA5">
      <w:pPr>
        <w:jc w:val="center"/>
        <w:rPr>
          <w:b/>
          <w:sz w:val="28"/>
          <w:szCs w:val="28"/>
        </w:rPr>
      </w:pPr>
      <w:r>
        <w:rPr>
          <w:b/>
          <w:sz w:val="28"/>
          <w:szCs w:val="28"/>
        </w:rPr>
        <w:t>B</w:t>
      </w:r>
      <w:r w:rsidR="0036018A">
        <w:rPr>
          <w:b/>
          <w:sz w:val="28"/>
          <w:szCs w:val="28"/>
        </w:rPr>
        <w:t xml:space="preserve">ob </w:t>
      </w:r>
      <w:r>
        <w:rPr>
          <w:b/>
          <w:sz w:val="28"/>
          <w:szCs w:val="28"/>
        </w:rPr>
        <w:t>Ferguson</w:t>
      </w:r>
    </w:p>
    <w:p w:rsidR="00804CAB" w:rsidRDefault="0036018A">
      <w:pPr>
        <w:jc w:val="center"/>
        <w:rPr>
          <w:b/>
          <w:sz w:val="36"/>
          <w:szCs w:val="36"/>
        </w:rPr>
      </w:pPr>
      <w:r>
        <w:rPr>
          <w:b/>
          <w:sz w:val="36"/>
          <w:szCs w:val="36"/>
        </w:rPr>
        <w:t xml:space="preserve">ATTORNEY GENERAL OF </w:t>
      </w:r>
      <w:smartTag w:uri="urn:schemas:contacts" w:element="Sn">
        <w:smartTag w:uri="urn:schemas-microsoft-com:office:smarttags" w:element="State">
          <w:smartTag w:uri="urn:schemas-microsoft-com:office:smarttags" w:element="place">
            <w:r>
              <w:rPr>
                <w:b/>
                <w:sz w:val="36"/>
                <w:szCs w:val="36"/>
              </w:rPr>
              <w:t>WASHINGTON</w:t>
            </w:r>
          </w:smartTag>
        </w:smartTag>
      </w:smartTag>
    </w:p>
    <w:p w:rsidR="001A75C3" w:rsidRPr="00986F2E" w:rsidRDefault="006C5A8D" w:rsidP="001F15A6">
      <w:pPr>
        <w:jc w:val="center"/>
        <w:rPr>
          <w:szCs w:val="24"/>
        </w:rPr>
      </w:pPr>
      <w:r>
        <w:rPr>
          <w:szCs w:val="24"/>
        </w:rPr>
        <w:fldChar w:fldCharType="begin"/>
      </w:r>
      <w:r w:rsidR="0036018A">
        <w:rPr>
          <w:szCs w:val="24"/>
        </w:rPr>
        <w:instrText xml:space="preserve"> AUTOTEXT FaxAddress \* MERGEFORMAT </w:instrText>
      </w:r>
      <w:r>
        <w:rPr>
          <w:szCs w:val="24"/>
        </w:rPr>
        <w:fldChar w:fldCharType="separate"/>
      </w:r>
      <w:r w:rsidR="001A75C3">
        <w:rPr>
          <w:szCs w:val="24"/>
        </w:rPr>
        <w:t>Education Division</w:t>
      </w:r>
    </w:p>
    <w:p w:rsidR="001A75C3" w:rsidRPr="00986F2E" w:rsidRDefault="001A75C3" w:rsidP="001F15A6">
      <w:pPr>
        <w:jc w:val="center"/>
        <w:rPr>
          <w:szCs w:val="24"/>
        </w:rPr>
      </w:pPr>
      <w:r w:rsidRPr="00986F2E">
        <w:rPr>
          <w:szCs w:val="24"/>
        </w:rPr>
        <w:t xml:space="preserve">PO Box </w:t>
      </w:r>
      <w:proofErr w:type="gramStart"/>
      <w:r w:rsidRPr="00986F2E">
        <w:rPr>
          <w:szCs w:val="24"/>
        </w:rPr>
        <w:t>4010</w:t>
      </w:r>
      <w:r>
        <w:rPr>
          <w:szCs w:val="24"/>
        </w:rPr>
        <w:t>0</w:t>
      </w:r>
      <w:r w:rsidRPr="00986F2E">
        <w:rPr>
          <w:szCs w:val="24"/>
        </w:rPr>
        <w:t xml:space="preserve">  ●</w:t>
      </w:r>
      <w:proofErr w:type="gramEnd"/>
      <w:r w:rsidRPr="00986F2E">
        <w:rPr>
          <w:szCs w:val="24"/>
        </w:rPr>
        <w:t xml:space="preserve">  Olympia, WA  98504-010</w:t>
      </w:r>
      <w:r>
        <w:rPr>
          <w:szCs w:val="24"/>
        </w:rPr>
        <w:t>0</w:t>
      </w:r>
      <w:r w:rsidRPr="00986F2E">
        <w:rPr>
          <w:szCs w:val="24"/>
        </w:rPr>
        <w:t xml:space="preserve">  ●  (360) </w:t>
      </w:r>
      <w:r>
        <w:rPr>
          <w:szCs w:val="24"/>
        </w:rPr>
        <w:t>753-6200</w:t>
      </w:r>
    </w:p>
    <w:p w:rsidR="00804CAB" w:rsidRDefault="006C5A8D">
      <w:pPr>
        <w:jc w:val="center"/>
      </w:pPr>
      <w:r>
        <w:rPr>
          <w:szCs w:val="24"/>
        </w:rPr>
        <w:fldChar w:fldCharType="end"/>
      </w:r>
    </w:p>
    <w:p w:rsidR="00804CAB" w:rsidRDefault="00804CAB">
      <w:pPr>
        <w:jc w:val="center"/>
        <w:rPr>
          <w:b/>
          <w:spacing w:val="60"/>
        </w:rPr>
      </w:pPr>
    </w:p>
    <w:p w:rsidR="00804CAB" w:rsidRDefault="0036018A">
      <w:pPr>
        <w:rPr>
          <w:b/>
          <w:spacing w:val="60"/>
          <w:sz w:val="26"/>
          <w:szCs w:val="26"/>
        </w:rPr>
      </w:pPr>
      <w:r>
        <w:rPr>
          <w:b/>
          <w:spacing w:val="60"/>
          <w:sz w:val="26"/>
          <w:szCs w:val="26"/>
        </w:rPr>
        <w:t>MEMORANDUM</w:t>
      </w:r>
      <w:r w:rsidR="00063C24">
        <w:rPr>
          <w:b/>
          <w:spacing w:val="60"/>
          <w:sz w:val="26"/>
          <w:szCs w:val="26"/>
        </w:rPr>
        <w:t xml:space="preserve">  </w:t>
      </w:r>
    </w:p>
    <w:p w:rsidR="00804CAB" w:rsidRDefault="00804CAB"/>
    <w:tbl>
      <w:tblPr>
        <w:tblW w:w="0" w:type="auto"/>
        <w:tblLayout w:type="fixed"/>
        <w:tblLook w:val="0000" w:firstRow="0" w:lastRow="0" w:firstColumn="0" w:lastColumn="0" w:noHBand="0" w:noVBand="0"/>
      </w:tblPr>
      <w:tblGrid>
        <w:gridCol w:w="1638"/>
        <w:gridCol w:w="7920"/>
      </w:tblGrid>
      <w:tr w:rsidR="00804CAB">
        <w:tc>
          <w:tcPr>
            <w:tcW w:w="1638" w:type="dxa"/>
          </w:tcPr>
          <w:p w:rsidR="00804CAB" w:rsidRDefault="0036018A">
            <w:r>
              <w:t>DATE:</w:t>
            </w:r>
          </w:p>
        </w:tc>
        <w:tc>
          <w:tcPr>
            <w:tcW w:w="7920" w:type="dxa"/>
          </w:tcPr>
          <w:p w:rsidR="00804CAB" w:rsidRDefault="001A71F4" w:rsidP="00C11775">
            <w:r>
              <w:t>March 27, 2017</w:t>
            </w:r>
          </w:p>
        </w:tc>
      </w:tr>
      <w:tr w:rsidR="00804CAB">
        <w:tc>
          <w:tcPr>
            <w:tcW w:w="1638" w:type="dxa"/>
          </w:tcPr>
          <w:p w:rsidR="00804CAB" w:rsidRDefault="00804CAB"/>
        </w:tc>
        <w:tc>
          <w:tcPr>
            <w:tcW w:w="7920" w:type="dxa"/>
          </w:tcPr>
          <w:p w:rsidR="00804CAB" w:rsidRDefault="00804CAB"/>
        </w:tc>
      </w:tr>
      <w:tr w:rsidR="00804CAB">
        <w:tc>
          <w:tcPr>
            <w:tcW w:w="1638" w:type="dxa"/>
          </w:tcPr>
          <w:p w:rsidR="00804CAB" w:rsidRDefault="0036018A">
            <w:r>
              <w:t>TO:</w:t>
            </w:r>
          </w:p>
        </w:tc>
        <w:tc>
          <w:tcPr>
            <w:tcW w:w="7920" w:type="dxa"/>
          </w:tcPr>
          <w:p w:rsidR="008E0555" w:rsidRDefault="001A71F4" w:rsidP="008E0555">
            <w:bookmarkStart w:id="0" w:name="memoTo"/>
            <w:bookmarkEnd w:id="0"/>
            <w:r>
              <w:t xml:space="preserve">Sue Orchard, Vice President of </w:t>
            </w:r>
            <w:r w:rsidR="00DD4323">
              <w:t>Student Services</w:t>
            </w:r>
          </w:p>
          <w:p w:rsidR="00804CAB" w:rsidRDefault="001A75C3" w:rsidP="008E0555">
            <w:r>
              <w:t>Lower Columbia College</w:t>
            </w:r>
          </w:p>
        </w:tc>
      </w:tr>
      <w:tr w:rsidR="00804CAB">
        <w:tc>
          <w:tcPr>
            <w:tcW w:w="1638" w:type="dxa"/>
          </w:tcPr>
          <w:p w:rsidR="00804CAB" w:rsidRDefault="00804CAB"/>
        </w:tc>
        <w:tc>
          <w:tcPr>
            <w:tcW w:w="7920" w:type="dxa"/>
          </w:tcPr>
          <w:p w:rsidR="00804CAB" w:rsidRDefault="00804CAB"/>
        </w:tc>
      </w:tr>
      <w:tr w:rsidR="00804CAB">
        <w:tc>
          <w:tcPr>
            <w:tcW w:w="1638" w:type="dxa"/>
          </w:tcPr>
          <w:p w:rsidR="00804CAB" w:rsidRDefault="0036018A">
            <w:r>
              <w:t>FROM:</w:t>
            </w:r>
          </w:p>
        </w:tc>
        <w:tc>
          <w:tcPr>
            <w:tcW w:w="7920" w:type="dxa"/>
          </w:tcPr>
          <w:p w:rsidR="00804CAB" w:rsidRDefault="001A75C3">
            <w:bookmarkStart w:id="1" w:name="from"/>
            <w:bookmarkEnd w:id="1"/>
            <w:r>
              <w:t>Dave Stolier, Sr. Assistant Attorney General</w:t>
            </w:r>
          </w:p>
        </w:tc>
      </w:tr>
      <w:tr w:rsidR="00804CAB">
        <w:tc>
          <w:tcPr>
            <w:tcW w:w="1638" w:type="dxa"/>
          </w:tcPr>
          <w:p w:rsidR="00804CAB" w:rsidRDefault="00804CAB"/>
        </w:tc>
        <w:tc>
          <w:tcPr>
            <w:tcW w:w="7920" w:type="dxa"/>
          </w:tcPr>
          <w:p w:rsidR="00804CAB" w:rsidRDefault="00804CAB">
            <w:pPr>
              <w:rPr>
                <w:b/>
              </w:rPr>
            </w:pPr>
          </w:p>
        </w:tc>
      </w:tr>
      <w:tr w:rsidR="00804CAB">
        <w:tc>
          <w:tcPr>
            <w:tcW w:w="1638" w:type="dxa"/>
          </w:tcPr>
          <w:p w:rsidR="00804CAB" w:rsidRDefault="0036018A">
            <w:r>
              <w:t>SUBJECT:</w:t>
            </w:r>
          </w:p>
        </w:tc>
        <w:tc>
          <w:tcPr>
            <w:tcW w:w="7920" w:type="dxa"/>
          </w:tcPr>
          <w:p w:rsidR="00804CAB" w:rsidRDefault="001A75C3" w:rsidP="001A71F4">
            <w:pPr>
              <w:rPr>
                <w:b/>
              </w:rPr>
            </w:pPr>
            <w:bookmarkStart w:id="2" w:name="subject"/>
            <w:bookmarkEnd w:id="2"/>
            <w:r>
              <w:rPr>
                <w:b/>
              </w:rPr>
              <w:t>Learning Management Systems</w:t>
            </w:r>
            <w:r w:rsidR="002C7573">
              <w:rPr>
                <w:b/>
              </w:rPr>
              <w:t xml:space="preserve"> </w:t>
            </w:r>
            <w:r w:rsidR="001A71F4">
              <w:rPr>
                <w:b/>
              </w:rPr>
              <w:t>–</w:t>
            </w:r>
            <w:r w:rsidR="002C7573">
              <w:rPr>
                <w:b/>
              </w:rPr>
              <w:t xml:space="preserve"> FERPA</w:t>
            </w:r>
          </w:p>
        </w:tc>
      </w:tr>
    </w:tbl>
    <w:p w:rsidR="00C11775" w:rsidRPr="002C7573" w:rsidRDefault="00C11775" w:rsidP="001A71F4">
      <w:pPr>
        <w:spacing w:before="240"/>
        <w:rPr>
          <w:sz w:val="26"/>
          <w:szCs w:val="26"/>
        </w:rPr>
      </w:pPr>
      <w:bookmarkStart w:id="3" w:name="firstparagraph"/>
      <w:bookmarkEnd w:id="3"/>
      <w:r w:rsidRPr="00F33AA6">
        <w:rPr>
          <w:b/>
          <w:sz w:val="26"/>
          <w:szCs w:val="26"/>
        </w:rPr>
        <w:t>Question Presented</w:t>
      </w:r>
      <w:r w:rsidRPr="001A71F4">
        <w:rPr>
          <w:sz w:val="26"/>
          <w:szCs w:val="26"/>
        </w:rPr>
        <w:t>.</w:t>
      </w:r>
      <w:r w:rsidRPr="003630AC">
        <w:rPr>
          <w:sz w:val="26"/>
          <w:szCs w:val="26"/>
        </w:rPr>
        <w:t xml:space="preserve">  </w:t>
      </w:r>
      <w:r w:rsidRPr="002C7573">
        <w:rPr>
          <w:sz w:val="26"/>
          <w:szCs w:val="26"/>
        </w:rPr>
        <w:t xml:space="preserve">When using a learning management system such as Canvas, are student privacy protections </w:t>
      </w:r>
      <w:r w:rsidR="002F2A66">
        <w:rPr>
          <w:sz w:val="26"/>
          <w:szCs w:val="26"/>
        </w:rPr>
        <w:t xml:space="preserve">under the </w:t>
      </w:r>
      <w:r w:rsidR="002F2A66" w:rsidRPr="00F33AA6">
        <w:rPr>
          <w:sz w:val="26"/>
          <w:szCs w:val="26"/>
        </w:rPr>
        <w:t xml:space="preserve">Family Educational Rights Privacy Act </w:t>
      </w:r>
      <w:r w:rsidR="002F2A66">
        <w:rPr>
          <w:sz w:val="26"/>
          <w:szCs w:val="26"/>
        </w:rPr>
        <w:t>(</w:t>
      </w:r>
      <w:r w:rsidR="002F2A66" w:rsidRPr="002C7573">
        <w:rPr>
          <w:sz w:val="26"/>
          <w:szCs w:val="26"/>
        </w:rPr>
        <w:t>FERPA</w:t>
      </w:r>
      <w:r w:rsidR="002F2A66">
        <w:rPr>
          <w:sz w:val="26"/>
          <w:szCs w:val="26"/>
        </w:rPr>
        <w:t>)</w:t>
      </w:r>
      <w:r w:rsidR="002F2A66" w:rsidRPr="002C7573">
        <w:rPr>
          <w:sz w:val="26"/>
          <w:szCs w:val="26"/>
        </w:rPr>
        <w:t xml:space="preserve"> </w:t>
      </w:r>
      <w:r w:rsidRPr="002C7573">
        <w:rPr>
          <w:sz w:val="26"/>
          <w:szCs w:val="26"/>
        </w:rPr>
        <w:t>implicated if students from one class would be able to identify information pertaining to students enrolled in ano</w:t>
      </w:r>
      <w:r w:rsidR="002F2A66">
        <w:rPr>
          <w:sz w:val="26"/>
          <w:szCs w:val="26"/>
        </w:rPr>
        <w:t>ther class</w:t>
      </w:r>
      <w:r w:rsidRPr="002C7573">
        <w:rPr>
          <w:sz w:val="26"/>
          <w:szCs w:val="26"/>
        </w:rPr>
        <w:t xml:space="preserve">?  </w:t>
      </w:r>
    </w:p>
    <w:p w:rsidR="00C11775" w:rsidRDefault="00C11775" w:rsidP="001A71F4">
      <w:pPr>
        <w:spacing w:before="240"/>
        <w:rPr>
          <w:sz w:val="26"/>
          <w:szCs w:val="26"/>
        </w:rPr>
      </w:pPr>
      <w:r w:rsidRPr="00F33AA6">
        <w:rPr>
          <w:b/>
          <w:sz w:val="26"/>
          <w:szCs w:val="26"/>
        </w:rPr>
        <w:t>Background</w:t>
      </w:r>
      <w:r w:rsidRPr="001A71F4">
        <w:rPr>
          <w:sz w:val="26"/>
          <w:szCs w:val="26"/>
        </w:rPr>
        <w:t>.</w:t>
      </w:r>
      <w:r w:rsidRPr="00F33AA6">
        <w:rPr>
          <w:sz w:val="26"/>
          <w:szCs w:val="26"/>
        </w:rPr>
        <w:t xml:space="preserve">  Canvas is a learning management system (LMS) that provides a virtual space to build course content.  Instructors will open a “shell” for each course.  If an instructor teache</w:t>
      </w:r>
      <w:r>
        <w:rPr>
          <w:sz w:val="26"/>
          <w:szCs w:val="26"/>
        </w:rPr>
        <w:t>s</w:t>
      </w:r>
      <w:r w:rsidRPr="00F33AA6">
        <w:rPr>
          <w:sz w:val="26"/>
          <w:szCs w:val="26"/>
        </w:rPr>
        <w:t xml:space="preserve"> more than one section of a course, it may be more efficient for the instructor to push out </w:t>
      </w:r>
      <w:r>
        <w:rPr>
          <w:sz w:val="26"/>
          <w:szCs w:val="26"/>
        </w:rPr>
        <w:t>notifications and curriculum</w:t>
      </w:r>
      <w:r w:rsidR="001A71F4">
        <w:rPr>
          <w:sz w:val="26"/>
          <w:szCs w:val="26"/>
        </w:rPr>
        <w:t>-</w:t>
      </w:r>
      <w:r>
        <w:rPr>
          <w:sz w:val="26"/>
          <w:szCs w:val="26"/>
        </w:rPr>
        <w:t xml:space="preserve">related </w:t>
      </w:r>
      <w:r w:rsidRPr="00F33AA6">
        <w:rPr>
          <w:sz w:val="26"/>
          <w:szCs w:val="26"/>
        </w:rPr>
        <w:t>information to students of all sections just once</w:t>
      </w:r>
      <w:r>
        <w:rPr>
          <w:sz w:val="26"/>
          <w:szCs w:val="26"/>
        </w:rPr>
        <w:t xml:space="preserve"> through the LMS</w:t>
      </w:r>
      <w:r w:rsidRPr="00F33AA6">
        <w:rPr>
          <w:sz w:val="26"/>
          <w:szCs w:val="26"/>
        </w:rPr>
        <w:t xml:space="preserve">, rather than creating the same information multiple times for </w:t>
      </w:r>
      <w:r>
        <w:rPr>
          <w:sz w:val="26"/>
          <w:szCs w:val="26"/>
        </w:rPr>
        <w:t xml:space="preserve">multiple </w:t>
      </w:r>
      <w:r w:rsidRPr="00F33AA6">
        <w:rPr>
          <w:sz w:val="26"/>
          <w:szCs w:val="26"/>
        </w:rPr>
        <w:t>section</w:t>
      </w:r>
      <w:r>
        <w:rPr>
          <w:sz w:val="26"/>
          <w:szCs w:val="26"/>
        </w:rPr>
        <w:t>s</w:t>
      </w:r>
      <w:r w:rsidRPr="00F33AA6">
        <w:rPr>
          <w:sz w:val="26"/>
          <w:szCs w:val="26"/>
        </w:rPr>
        <w:t xml:space="preserve">.  However, merging or combining separate sections in one shell may result in students of one section being able to view information related to students of another section.  </w:t>
      </w:r>
      <w:r>
        <w:rPr>
          <w:sz w:val="26"/>
          <w:szCs w:val="26"/>
        </w:rPr>
        <w:t xml:space="preserve">Such </w:t>
      </w:r>
      <w:r w:rsidRPr="00F33AA6">
        <w:rPr>
          <w:sz w:val="26"/>
          <w:szCs w:val="26"/>
        </w:rPr>
        <w:t xml:space="preserve">information could take the form of </w:t>
      </w:r>
      <w:r>
        <w:rPr>
          <w:sz w:val="26"/>
          <w:szCs w:val="26"/>
        </w:rPr>
        <w:t xml:space="preserve">student </w:t>
      </w:r>
      <w:r w:rsidRPr="00F33AA6">
        <w:rPr>
          <w:sz w:val="26"/>
          <w:szCs w:val="26"/>
        </w:rPr>
        <w:t>discussions about academic subjects</w:t>
      </w:r>
      <w:r>
        <w:rPr>
          <w:sz w:val="26"/>
          <w:szCs w:val="26"/>
        </w:rPr>
        <w:t>, or</w:t>
      </w:r>
      <w:r w:rsidRPr="00F33AA6">
        <w:rPr>
          <w:sz w:val="26"/>
          <w:szCs w:val="26"/>
        </w:rPr>
        <w:t xml:space="preserve"> it could simply reveal that a particular student is enrolled in a different section of the same course.  </w:t>
      </w:r>
    </w:p>
    <w:p w:rsidR="00C11775" w:rsidRDefault="00C11775" w:rsidP="001A71F4">
      <w:pPr>
        <w:spacing w:before="240"/>
        <w:rPr>
          <w:sz w:val="26"/>
          <w:szCs w:val="26"/>
          <w:lang w:val="en"/>
        </w:rPr>
      </w:pPr>
      <w:r w:rsidRPr="00F33AA6">
        <w:rPr>
          <w:sz w:val="26"/>
          <w:szCs w:val="26"/>
          <w:lang w:val="en"/>
        </w:rPr>
        <w:t>Within the last year</w:t>
      </w:r>
      <w:r w:rsidR="001A71F4">
        <w:rPr>
          <w:sz w:val="26"/>
          <w:szCs w:val="26"/>
          <w:lang w:val="en"/>
        </w:rPr>
        <w:t>,</w:t>
      </w:r>
      <w:r w:rsidRPr="00F33AA6">
        <w:rPr>
          <w:sz w:val="26"/>
          <w:szCs w:val="26"/>
          <w:lang w:val="en"/>
        </w:rPr>
        <w:t xml:space="preserve"> </w:t>
      </w:r>
      <w:r w:rsidR="00352AE0">
        <w:rPr>
          <w:sz w:val="26"/>
          <w:szCs w:val="26"/>
          <w:lang w:val="en"/>
        </w:rPr>
        <w:t>f</w:t>
      </w:r>
      <w:r w:rsidRPr="00F33AA6">
        <w:rPr>
          <w:sz w:val="26"/>
          <w:szCs w:val="26"/>
          <w:lang w:val="en"/>
        </w:rPr>
        <w:t xml:space="preserve">ormer Department of Education official LeRoy </w:t>
      </w:r>
      <w:proofErr w:type="spellStart"/>
      <w:r w:rsidRPr="00F33AA6">
        <w:rPr>
          <w:sz w:val="26"/>
          <w:szCs w:val="26"/>
          <w:lang w:val="en"/>
        </w:rPr>
        <w:t>Rooker</w:t>
      </w:r>
      <w:proofErr w:type="spellEnd"/>
      <w:r w:rsidRPr="00F33AA6">
        <w:rPr>
          <w:sz w:val="26"/>
          <w:szCs w:val="26"/>
          <w:lang w:val="en"/>
        </w:rPr>
        <w:t xml:space="preserve"> </w:t>
      </w:r>
      <w:r w:rsidR="00352AE0">
        <w:rPr>
          <w:sz w:val="26"/>
          <w:szCs w:val="26"/>
          <w:lang w:val="en"/>
        </w:rPr>
        <w:t xml:space="preserve">answered a FERPA question on a professional website for college registrars, stating </w:t>
      </w:r>
      <w:r w:rsidRPr="002F2A66">
        <w:rPr>
          <w:sz w:val="26"/>
          <w:szCs w:val="26"/>
        </w:rPr>
        <w:t>that while an institution is permitted to identify a student in the class that the student is attending, FERPA does not then permit the disclosure of that same student’s attendance information to another class.</w:t>
      </w:r>
      <w:r w:rsidRPr="001A71F4">
        <w:rPr>
          <w:rStyle w:val="FootnoteReference"/>
          <w:sz w:val="26"/>
          <w:szCs w:val="26"/>
          <w:lang w:val="en"/>
        </w:rPr>
        <w:footnoteReference w:id="1"/>
      </w:r>
      <w:r w:rsidR="001A71F4">
        <w:rPr>
          <w:sz w:val="26"/>
          <w:szCs w:val="26"/>
        </w:rPr>
        <w:t xml:space="preserve">  Mr. </w:t>
      </w:r>
      <w:proofErr w:type="spellStart"/>
      <w:r w:rsidRPr="002F2A66">
        <w:rPr>
          <w:sz w:val="26"/>
          <w:szCs w:val="26"/>
        </w:rPr>
        <w:t>Rooker’s</w:t>
      </w:r>
      <w:proofErr w:type="spellEnd"/>
      <w:r w:rsidRPr="002F2A66">
        <w:rPr>
          <w:sz w:val="26"/>
          <w:szCs w:val="26"/>
        </w:rPr>
        <w:t xml:space="preserve"> comment </w:t>
      </w:r>
      <w:r w:rsidR="00352AE0">
        <w:rPr>
          <w:sz w:val="26"/>
          <w:szCs w:val="26"/>
        </w:rPr>
        <w:t xml:space="preserve">was picked up in </w:t>
      </w:r>
      <w:r w:rsidRPr="002F2A66">
        <w:rPr>
          <w:sz w:val="26"/>
          <w:szCs w:val="26"/>
        </w:rPr>
        <w:t xml:space="preserve">a discussion on the Canvas </w:t>
      </w:r>
      <w:r w:rsidRPr="002F2A66">
        <w:rPr>
          <w:sz w:val="26"/>
          <w:szCs w:val="26"/>
        </w:rPr>
        <w:lastRenderedPageBreak/>
        <w:t xml:space="preserve">community site, which included </w:t>
      </w:r>
      <w:r w:rsidR="009643BD">
        <w:rPr>
          <w:sz w:val="26"/>
          <w:szCs w:val="26"/>
        </w:rPr>
        <w:t xml:space="preserve">the </w:t>
      </w:r>
      <w:r w:rsidR="00352AE0">
        <w:rPr>
          <w:sz w:val="26"/>
          <w:szCs w:val="26"/>
        </w:rPr>
        <w:t>following</w:t>
      </w:r>
      <w:r w:rsidRPr="00F33AA6">
        <w:rPr>
          <w:sz w:val="26"/>
          <w:szCs w:val="26"/>
          <w:lang w:val="en"/>
        </w:rPr>
        <w:t xml:space="preserve"> p</w:t>
      </w:r>
      <w:r w:rsidR="001A71F4">
        <w:rPr>
          <w:sz w:val="26"/>
          <w:szCs w:val="26"/>
          <w:lang w:val="en"/>
        </w:rPr>
        <w:t>osting</w:t>
      </w:r>
      <w:r w:rsidR="00352AE0">
        <w:rPr>
          <w:sz w:val="26"/>
          <w:szCs w:val="26"/>
          <w:lang w:val="en"/>
        </w:rPr>
        <w:t xml:space="preserve"> </w:t>
      </w:r>
      <w:r w:rsidR="001A71F4">
        <w:rPr>
          <w:sz w:val="26"/>
          <w:szCs w:val="26"/>
          <w:lang w:val="en"/>
        </w:rPr>
        <w:t>interpreting Mr. </w:t>
      </w:r>
      <w:proofErr w:type="spellStart"/>
      <w:r w:rsidRPr="00F33AA6">
        <w:rPr>
          <w:sz w:val="26"/>
          <w:szCs w:val="26"/>
          <w:lang w:val="en"/>
        </w:rPr>
        <w:t>Rooker’s</w:t>
      </w:r>
      <w:proofErr w:type="spellEnd"/>
      <w:r w:rsidRPr="00F33AA6">
        <w:rPr>
          <w:sz w:val="26"/>
          <w:szCs w:val="26"/>
          <w:lang w:val="en"/>
        </w:rPr>
        <w:t xml:space="preserve"> comments.</w:t>
      </w:r>
      <w:r w:rsidR="00352AE0" w:rsidRPr="00352AE0">
        <w:rPr>
          <w:rStyle w:val="FootnoteReference"/>
          <w:sz w:val="26"/>
          <w:szCs w:val="26"/>
          <w:lang w:val="en"/>
        </w:rPr>
        <w:t xml:space="preserve"> </w:t>
      </w:r>
      <w:r w:rsidR="00352AE0">
        <w:rPr>
          <w:rStyle w:val="FootnoteReference"/>
          <w:sz w:val="26"/>
          <w:szCs w:val="26"/>
          <w:lang w:val="en"/>
        </w:rPr>
        <w:footnoteReference w:id="2"/>
      </w:r>
      <w:r w:rsidRPr="00F33AA6">
        <w:rPr>
          <w:sz w:val="26"/>
          <w:szCs w:val="26"/>
          <w:lang w:val="en"/>
        </w:rPr>
        <w:t xml:space="preserve">  </w:t>
      </w:r>
    </w:p>
    <w:p w:rsidR="00C11775" w:rsidRPr="00F33AA6" w:rsidRDefault="00C11775" w:rsidP="001A71F4">
      <w:pPr>
        <w:spacing w:before="240"/>
        <w:ind w:left="720" w:right="720"/>
        <w:rPr>
          <w:sz w:val="26"/>
          <w:szCs w:val="26"/>
          <w:lang w:val="en"/>
        </w:rPr>
      </w:pPr>
      <w:r w:rsidRPr="00F33AA6">
        <w:rPr>
          <w:sz w:val="26"/>
          <w:szCs w:val="26"/>
          <w:lang w:val="en"/>
        </w:rPr>
        <w:t>Essentially, LeRoy Rooker’s statement is that an institution can allow a student to see other students in a course for which the student is officially registered, but cannot allow a student to see (or be seen by) other students in another (</w:t>
      </w:r>
      <w:r w:rsidR="001A71F4">
        <w:rPr>
          <w:sz w:val="26"/>
          <w:szCs w:val="26"/>
          <w:lang w:val="en"/>
        </w:rPr>
        <w:t xml:space="preserve">cross-listed) class in the LMS. </w:t>
      </w:r>
      <w:r w:rsidRPr="00F33AA6">
        <w:rPr>
          <w:sz w:val="26"/>
          <w:szCs w:val="26"/>
          <w:lang w:val="en"/>
        </w:rPr>
        <w:t xml:space="preserve"> To me, it sounds like the door remains open for true cross-listed, in-person courses (like a Psychology and Neuroscience course which are really one-in-the-same, but some students register as PSY and others as NEU) since those students meet at the same time in the same phys</w:t>
      </w:r>
      <w:r w:rsidR="001A71F4">
        <w:rPr>
          <w:sz w:val="26"/>
          <w:szCs w:val="26"/>
          <w:lang w:val="en"/>
        </w:rPr>
        <w:t xml:space="preserve">ical classroom with each other. </w:t>
      </w:r>
      <w:r w:rsidRPr="00F33AA6">
        <w:rPr>
          <w:sz w:val="26"/>
          <w:szCs w:val="26"/>
          <w:lang w:val="en"/>
        </w:rPr>
        <w:t xml:space="preserve"> But this new interpretation seems to shut down courses where one instructor teaches 4</w:t>
      </w:r>
      <w:r w:rsidR="001A71F4">
        <w:rPr>
          <w:sz w:val="26"/>
          <w:szCs w:val="26"/>
          <w:lang w:val="en"/>
        </w:rPr>
        <w:t> </w:t>
      </w:r>
      <w:r w:rsidRPr="00F33AA6">
        <w:rPr>
          <w:sz w:val="26"/>
          <w:szCs w:val="26"/>
          <w:lang w:val="en"/>
        </w:rPr>
        <w:t>sections of the same Accounting course and simply wants to cross-list those into one course shell in Canvas for the sake of their own convenience and the students would not normally see each other in the phys</w:t>
      </w:r>
      <w:r w:rsidR="001A71F4">
        <w:rPr>
          <w:sz w:val="26"/>
          <w:szCs w:val="26"/>
          <w:lang w:val="en"/>
        </w:rPr>
        <w:t>ical classroom since they are 4 </w:t>
      </w:r>
      <w:r w:rsidRPr="00F33AA6">
        <w:rPr>
          <w:sz w:val="26"/>
          <w:szCs w:val="26"/>
          <w:lang w:val="en"/>
        </w:rPr>
        <w:t>separate Accounting classes.</w:t>
      </w:r>
    </w:p>
    <w:p w:rsidR="00C11775" w:rsidRPr="00F33AA6" w:rsidRDefault="00352AE0" w:rsidP="001A71F4">
      <w:pPr>
        <w:spacing w:before="240"/>
        <w:rPr>
          <w:sz w:val="26"/>
          <w:szCs w:val="26"/>
        </w:rPr>
      </w:pPr>
      <w:r>
        <w:rPr>
          <w:sz w:val="26"/>
          <w:szCs w:val="26"/>
          <w:lang w:val="en"/>
        </w:rPr>
        <w:t xml:space="preserve">This interpretation </w:t>
      </w:r>
      <w:r w:rsidRPr="00F33AA6">
        <w:rPr>
          <w:sz w:val="26"/>
          <w:szCs w:val="26"/>
          <w:lang w:val="en"/>
        </w:rPr>
        <w:t xml:space="preserve">stimulated more discussion on the site and </w:t>
      </w:r>
      <w:r>
        <w:rPr>
          <w:sz w:val="26"/>
          <w:szCs w:val="26"/>
          <w:lang w:val="en"/>
        </w:rPr>
        <w:t>s</w:t>
      </w:r>
      <w:r w:rsidR="00C11775" w:rsidRPr="00F33AA6">
        <w:rPr>
          <w:sz w:val="26"/>
          <w:szCs w:val="26"/>
          <w:lang w:val="en"/>
        </w:rPr>
        <w:t xml:space="preserve">everal </w:t>
      </w:r>
      <w:r>
        <w:rPr>
          <w:sz w:val="26"/>
          <w:szCs w:val="26"/>
          <w:lang w:val="en"/>
        </w:rPr>
        <w:t xml:space="preserve">Washington </w:t>
      </w:r>
      <w:r w:rsidR="00C11775" w:rsidRPr="00F33AA6">
        <w:rPr>
          <w:sz w:val="26"/>
          <w:szCs w:val="26"/>
          <w:lang w:val="en"/>
        </w:rPr>
        <w:t>colleges forwarded the posting to their attorneys seeking review of this interpretation and more definitive guidance on the issue.</w:t>
      </w:r>
    </w:p>
    <w:p w:rsidR="00C11775" w:rsidRPr="00F33AA6" w:rsidRDefault="00C11775" w:rsidP="001A71F4">
      <w:pPr>
        <w:autoSpaceDE w:val="0"/>
        <w:autoSpaceDN w:val="0"/>
        <w:adjustRightInd w:val="0"/>
        <w:spacing w:before="240"/>
        <w:rPr>
          <w:sz w:val="26"/>
          <w:szCs w:val="26"/>
        </w:rPr>
      </w:pPr>
      <w:r w:rsidRPr="00F33AA6">
        <w:rPr>
          <w:b/>
          <w:sz w:val="26"/>
          <w:szCs w:val="26"/>
        </w:rPr>
        <w:t>FERPA</w:t>
      </w:r>
      <w:r w:rsidRPr="001A71F4">
        <w:rPr>
          <w:sz w:val="26"/>
          <w:szCs w:val="26"/>
        </w:rPr>
        <w:t>.</w:t>
      </w:r>
      <w:r w:rsidRPr="00F33AA6">
        <w:rPr>
          <w:sz w:val="26"/>
          <w:szCs w:val="26"/>
        </w:rPr>
        <w:t xml:space="preserve">  FERPA is a federal law enacted by Congress in 1974.  FERPA both guarantees students in postsecondary institutions access to their own education records and protects those same records from disclosure to others.  It generally prohibits educational agencies or institutions from disclosing personally identifiable student information from an education record without consent of the eligible student.  </w:t>
      </w:r>
      <w:r>
        <w:rPr>
          <w:sz w:val="26"/>
          <w:szCs w:val="26"/>
        </w:rPr>
        <w:t>34 C.F.R. §</w:t>
      </w:r>
      <w:r w:rsidR="005F2A6C">
        <w:rPr>
          <w:sz w:val="26"/>
          <w:szCs w:val="26"/>
        </w:rPr>
        <w:t> </w:t>
      </w:r>
      <w:r w:rsidRPr="00F33AA6">
        <w:rPr>
          <w:sz w:val="26"/>
          <w:szCs w:val="26"/>
        </w:rPr>
        <w:t>99.30.</w:t>
      </w:r>
      <w:r w:rsidRPr="00F33AA6">
        <w:rPr>
          <w:rStyle w:val="FootnoteReference"/>
          <w:sz w:val="26"/>
          <w:szCs w:val="26"/>
        </w:rPr>
        <w:footnoteReference w:id="3"/>
      </w:r>
      <w:r w:rsidRPr="00F33AA6">
        <w:rPr>
          <w:sz w:val="26"/>
          <w:szCs w:val="26"/>
        </w:rPr>
        <w:t xml:space="preserve">  “Education record” incl</w:t>
      </w:r>
      <w:r w:rsidR="005F2A6C">
        <w:rPr>
          <w:sz w:val="26"/>
          <w:szCs w:val="26"/>
        </w:rPr>
        <w:t>udes those records that are (a) </w:t>
      </w:r>
      <w:r w:rsidRPr="00F33AA6">
        <w:rPr>
          <w:sz w:val="26"/>
          <w:szCs w:val="26"/>
        </w:rPr>
        <w:t>directl</w:t>
      </w:r>
      <w:r w:rsidR="005F2A6C">
        <w:rPr>
          <w:sz w:val="26"/>
          <w:szCs w:val="26"/>
        </w:rPr>
        <w:t>y related to a student; and (b) </w:t>
      </w:r>
      <w:r w:rsidRPr="00F33AA6">
        <w:rPr>
          <w:sz w:val="26"/>
          <w:szCs w:val="26"/>
        </w:rPr>
        <w:t xml:space="preserve">maintained by the educational institution.  </w:t>
      </w:r>
      <w:proofErr w:type="gramStart"/>
      <w:r w:rsidR="001A2F02">
        <w:rPr>
          <w:sz w:val="26"/>
          <w:szCs w:val="26"/>
        </w:rPr>
        <w:t>34 C.F.R.</w:t>
      </w:r>
      <w:r w:rsidR="005F2A6C">
        <w:rPr>
          <w:sz w:val="26"/>
          <w:szCs w:val="26"/>
        </w:rPr>
        <w:t xml:space="preserve"> at § </w:t>
      </w:r>
      <w:r w:rsidRPr="00F33AA6">
        <w:rPr>
          <w:sz w:val="26"/>
          <w:szCs w:val="26"/>
        </w:rPr>
        <w:t>99.3.</w:t>
      </w:r>
      <w:proofErr w:type="gramEnd"/>
      <w:r w:rsidRPr="00F33AA6">
        <w:rPr>
          <w:sz w:val="26"/>
          <w:szCs w:val="26"/>
        </w:rPr>
        <w:t xml:space="preserve">  “Personally identifiable information” has been defined to include a student’s name and other information that would make a student’s identity easily traceable.  </w:t>
      </w:r>
      <w:r w:rsidR="005F2A6C" w:rsidRPr="00841633">
        <w:rPr>
          <w:i/>
          <w:sz w:val="26"/>
          <w:szCs w:val="26"/>
        </w:rPr>
        <w:t>I</w:t>
      </w:r>
      <w:bookmarkStart w:id="4" w:name="_GoBack"/>
      <w:bookmarkEnd w:id="4"/>
      <w:r w:rsidR="005F2A6C" w:rsidRPr="00841633">
        <w:rPr>
          <w:i/>
          <w:sz w:val="26"/>
          <w:szCs w:val="26"/>
        </w:rPr>
        <w:t>d.</w:t>
      </w:r>
      <w:r w:rsidRPr="00F33AA6">
        <w:rPr>
          <w:sz w:val="26"/>
          <w:szCs w:val="26"/>
        </w:rPr>
        <w:t xml:space="preserve">  Absent written consent of a student, educational institutions may disclose personally identifiable student information only pursuant to one </w:t>
      </w:r>
      <w:r w:rsidRPr="00F33AA6">
        <w:rPr>
          <w:sz w:val="26"/>
          <w:szCs w:val="26"/>
        </w:rPr>
        <w:lastRenderedPageBreak/>
        <w:t xml:space="preserve">of the </w:t>
      </w:r>
      <w:r w:rsidR="005F2A6C">
        <w:rPr>
          <w:sz w:val="26"/>
          <w:szCs w:val="26"/>
        </w:rPr>
        <w:t>16 </w:t>
      </w:r>
      <w:r w:rsidRPr="00F33AA6">
        <w:rPr>
          <w:sz w:val="26"/>
          <w:szCs w:val="26"/>
        </w:rPr>
        <w:t xml:space="preserve">exceptions set forth in the law. </w:t>
      </w:r>
      <w:r w:rsidR="005F2A6C">
        <w:rPr>
          <w:sz w:val="26"/>
          <w:szCs w:val="26"/>
        </w:rPr>
        <w:t xml:space="preserve"> </w:t>
      </w:r>
      <w:proofErr w:type="gramStart"/>
      <w:r w:rsidR="001A2F02">
        <w:rPr>
          <w:sz w:val="26"/>
          <w:szCs w:val="26"/>
        </w:rPr>
        <w:t>34 C.F.R</w:t>
      </w:r>
      <w:r w:rsidR="005F2A6C" w:rsidRPr="007F302A">
        <w:rPr>
          <w:i/>
          <w:sz w:val="26"/>
          <w:szCs w:val="26"/>
        </w:rPr>
        <w:t>.</w:t>
      </w:r>
      <w:r w:rsidR="005F2A6C">
        <w:rPr>
          <w:sz w:val="26"/>
          <w:szCs w:val="26"/>
        </w:rPr>
        <w:t xml:space="preserve"> at </w:t>
      </w:r>
      <w:r>
        <w:rPr>
          <w:sz w:val="26"/>
          <w:szCs w:val="26"/>
        </w:rPr>
        <w:t>§</w:t>
      </w:r>
      <w:r w:rsidR="005F2A6C">
        <w:rPr>
          <w:sz w:val="26"/>
          <w:szCs w:val="26"/>
        </w:rPr>
        <w:t> </w:t>
      </w:r>
      <w:r w:rsidRPr="00F33AA6">
        <w:rPr>
          <w:sz w:val="26"/>
          <w:szCs w:val="26"/>
        </w:rPr>
        <w:t>99.31.</w:t>
      </w:r>
      <w:proofErr w:type="gramEnd"/>
      <w:r w:rsidRPr="00F33AA6">
        <w:rPr>
          <w:rStyle w:val="FootnoteReference"/>
          <w:sz w:val="26"/>
          <w:szCs w:val="26"/>
        </w:rPr>
        <w:footnoteReference w:id="4"/>
      </w:r>
      <w:r w:rsidRPr="00F33AA6">
        <w:rPr>
          <w:sz w:val="26"/>
          <w:szCs w:val="26"/>
        </w:rPr>
        <w:t xml:space="preserve">  One exception allows disclosure to school officials and teachers with legitimate educational interests. </w:t>
      </w:r>
      <w:r w:rsidR="0062660F">
        <w:rPr>
          <w:sz w:val="26"/>
          <w:szCs w:val="26"/>
        </w:rPr>
        <w:t xml:space="preserve"> </w:t>
      </w:r>
      <w:r w:rsidR="001A2F02">
        <w:rPr>
          <w:sz w:val="26"/>
          <w:szCs w:val="26"/>
        </w:rPr>
        <w:t>34 C.F.R.</w:t>
      </w:r>
      <w:r w:rsidR="0062660F">
        <w:rPr>
          <w:sz w:val="26"/>
          <w:szCs w:val="26"/>
        </w:rPr>
        <w:t xml:space="preserve"> at </w:t>
      </w:r>
      <w:r>
        <w:rPr>
          <w:sz w:val="26"/>
          <w:szCs w:val="26"/>
        </w:rPr>
        <w:t>§</w:t>
      </w:r>
      <w:r w:rsidR="0062660F">
        <w:rPr>
          <w:sz w:val="26"/>
          <w:szCs w:val="26"/>
        </w:rPr>
        <w:t> </w:t>
      </w:r>
      <w:r w:rsidRPr="00F33AA6">
        <w:rPr>
          <w:sz w:val="26"/>
          <w:szCs w:val="26"/>
        </w:rPr>
        <w:t>99.31(a</w:t>
      </w:r>
      <w:proofErr w:type="gramStart"/>
      <w:r w:rsidRPr="00F33AA6">
        <w:rPr>
          <w:sz w:val="26"/>
          <w:szCs w:val="26"/>
        </w:rPr>
        <w:t>)(</w:t>
      </w:r>
      <w:proofErr w:type="gramEnd"/>
      <w:r w:rsidRPr="00F33AA6">
        <w:rPr>
          <w:sz w:val="26"/>
          <w:szCs w:val="26"/>
        </w:rPr>
        <w:t xml:space="preserve">1).  Another exception allows disclosure of “directory information.” </w:t>
      </w:r>
      <w:r w:rsidR="0062660F">
        <w:rPr>
          <w:sz w:val="26"/>
          <w:szCs w:val="26"/>
        </w:rPr>
        <w:t xml:space="preserve"> </w:t>
      </w:r>
      <w:r w:rsidRPr="00F33AA6">
        <w:rPr>
          <w:sz w:val="26"/>
          <w:szCs w:val="26"/>
        </w:rPr>
        <w:t xml:space="preserve">Directory information is designated by the </w:t>
      </w:r>
      <w:r>
        <w:rPr>
          <w:sz w:val="26"/>
          <w:szCs w:val="26"/>
        </w:rPr>
        <w:t>college</w:t>
      </w:r>
      <w:r w:rsidRPr="00F33AA6">
        <w:rPr>
          <w:sz w:val="26"/>
          <w:szCs w:val="26"/>
        </w:rPr>
        <w:t xml:space="preserve"> and may include information that is not considered private, such as name, photograph, </w:t>
      </w:r>
      <w:proofErr w:type="gramStart"/>
      <w:r w:rsidRPr="00F33AA6">
        <w:rPr>
          <w:sz w:val="26"/>
          <w:szCs w:val="26"/>
        </w:rPr>
        <w:t>duration</w:t>
      </w:r>
      <w:proofErr w:type="gramEnd"/>
      <w:r w:rsidRPr="00F33AA6">
        <w:rPr>
          <w:sz w:val="26"/>
          <w:szCs w:val="26"/>
        </w:rPr>
        <w:t xml:space="preserve"> of attendance at the institution, participation in officially recognized activities, degrees, and honors.  An institution may disclose directory information without consent if it has given public notice to students of the types of information that the institution has designated as directory information and of a student’s right to opt out of having any or all of their information being included in the institution’s directory information.  </w:t>
      </w:r>
      <w:proofErr w:type="gramStart"/>
      <w:r w:rsidR="001A2F02">
        <w:rPr>
          <w:sz w:val="26"/>
          <w:szCs w:val="26"/>
        </w:rPr>
        <w:t>34 C.F.R.</w:t>
      </w:r>
      <w:r w:rsidR="001A2F02">
        <w:rPr>
          <w:sz w:val="26"/>
          <w:szCs w:val="26"/>
        </w:rPr>
        <w:t xml:space="preserve"> </w:t>
      </w:r>
      <w:r w:rsidR="0062660F">
        <w:rPr>
          <w:sz w:val="26"/>
          <w:szCs w:val="26"/>
        </w:rPr>
        <w:t xml:space="preserve">at </w:t>
      </w:r>
      <w:r>
        <w:rPr>
          <w:sz w:val="26"/>
          <w:szCs w:val="26"/>
        </w:rPr>
        <w:t>§</w:t>
      </w:r>
      <w:r w:rsidR="0062660F">
        <w:rPr>
          <w:sz w:val="26"/>
          <w:szCs w:val="26"/>
        </w:rPr>
        <w:t> </w:t>
      </w:r>
      <w:r w:rsidRPr="00F33AA6">
        <w:rPr>
          <w:sz w:val="26"/>
          <w:szCs w:val="26"/>
        </w:rPr>
        <w:t>99.37.</w:t>
      </w:r>
      <w:proofErr w:type="gramEnd"/>
      <w:r w:rsidRPr="00F33AA6">
        <w:rPr>
          <w:sz w:val="26"/>
          <w:szCs w:val="26"/>
        </w:rPr>
        <w:t xml:space="preserve">  However, a student may not use the opt-out provision to prevent that student from having to disclose identifying information </w:t>
      </w:r>
      <w:r w:rsidRPr="00F33AA6">
        <w:rPr>
          <w:i/>
          <w:sz w:val="26"/>
          <w:szCs w:val="26"/>
        </w:rPr>
        <w:t>in a class in which the student is enrolled</w:t>
      </w:r>
      <w:r w:rsidRPr="00F33AA6">
        <w:rPr>
          <w:sz w:val="26"/>
          <w:szCs w:val="26"/>
        </w:rPr>
        <w:t xml:space="preserve">.  </w:t>
      </w:r>
      <w:proofErr w:type="gramStart"/>
      <w:r w:rsidR="001A2F02">
        <w:rPr>
          <w:sz w:val="26"/>
          <w:szCs w:val="26"/>
        </w:rPr>
        <w:t>34 C.F.R.</w:t>
      </w:r>
      <w:r w:rsidR="0062660F">
        <w:rPr>
          <w:sz w:val="26"/>
          <w:szCs w:val="26"/>
        </w:rPr>
        <w:t xml:space="preserve"> at </w:t>
      </w:r>
      <w:r>
        <w:rPr>
          <w:sz w:val="26"/>
          <w:szCs w:val="26"/>
        </w:rPr>
        <w:t>§</w:t>
      </w:r>
      <w:r w:rsidR="0062660F">
        <w:rPr>
          <w:sz w:val="26"/>
          <w:szCs w:val="26"/>
        </w:rPr>
        <w:t> </w:t>
      </w:r>
      <w:r w:rsidRPr="00F33AA6">
        <w:rPr>
          <w:sz w:val="26"/>
          <w:szCs w:val="26"/>
        </w:rPr>
        <w:t>99.37(c).</w:t>
      </w:r>
      <w:proofErr w:type="gramEnd"/>
      <w:r w:rsidRPr="00F33AA6">
        <w:rPr>
          <w:sz w:val="26"/>
          <w:szCs w:val="26"/>
        </w:rPr>
        <w:t xml:space="preserve">  </w:t>
      </w:r>
      <w:r>
        <w:rPr>
          <w:sz w:val="26"/>
          <w:szCs w:val="26"/>
        </w:rPr>
        <w:t>It is</w:t>
      </w:r>
      <w:r w:rsidR="0062660F">
        <w:rPr>
          <w:sz w:val="26"/>
          <w:szCs w:val="26"/>
        </w:rPr>
        <w:t xml:space="preserve"> this latter provision that Mr. </w:t>
      </w:r>
      <w:r>
        <w:rPr>
          <w:sz w:val="26"/>
          <w:szCs w:val="26"/>
        </w:rPr>
        <w:t>Rooker was referring to that allows students to be identified to each other in the same class.</w:t>
      </w:r>
    </w:p>
    <w:p w:rsidR="00C11775" w:rsidRPr="00F33AA6" w:rsidRDefault="007F302A" w:rsidP="001A71F4">
      <w:pPr>
        <w:autoSpaceDE w:val="0"/>
        <w:autoSpaceDN w:val="0"/>
        <w:adjustRightInd w:val="0"/>
        <w:spacing w:before="240"/>
        <w:rPr>
          <w:sz w:val="26"/>
          <w:szCs w:val="26"/>
        </w:rPr>
      </w:pPr>
      <w:proofErr w:type="gramStart"/>
      <w:r>
        <w:rPr>
          <w:b/>
          <w:sz w:val="26"/>
          <w:szCs w:val="26"/>
          <w:lang w:val="en"/>
        </w:rPr>
        <w:t>Analysis</w:t>
      </w:r>
      <w:r w:rsidR="00C11775" w:rsidRPr="0062660F">
        <w:rPr>
          <w:sz w:val="26"/>
          <w:szCs w:val="26"/>
          <w:lang w:val="en"/>
        </w:rPr>
        <w:t>.</w:t>
      </w:r>
      <w:proofErr w:type="gramEnd"/>
      <w:r w:rsidR="00C11775" w:rsidRPr="003630AC">
        <w:rPr>
          <w:sz w:val="26"/>
          <w:szCs w:val="26"/>
          <w:lang w:val="en"/>
        </w:rPr>
        <w:t xml:space="preserve">  </w:t>
      </w:r>
      <w:r w:rsidR="00C11775" w:rsidRPr="00F33AA6">
        <w:rPr>
          <w:sz w:val="26"/>
          <w:szCs w:val="26"/>
          <w:lang w:val="en"/>
        </w:rPr>
        <w:t xml:space="preserve">First, terminology is important and I have </w:t>
      </w:r>
      <w:r w:rsidR="00C11775">
        <w:rPr>
          <w:sz w:val="26"/>
          <w:szCs w:val="26"/>
          <w:lang w:val="en"/>
        </w:rPr>
        <w:t xml:space="preserve">observed </w:t>
      </w:r>
      <w:r w:rsidR="00C11775" w:rsidRPr="00F33AA6">
        <w:rPr>
          <w:sz w:val="26"/>
          <w:szCs w:val="26"/>
          <w:lang w:val="en"/>
        </w:rPr>
        <w:t xml:space="preserve">that different people use the terms “merge” and “cross-list” </w:t>
      </w:r>
      <w:r>
        <w:rPr>
          <w:sz w:val="26"/>
          <w:szCs w:val="26"/>
          <w:lang w:val="en"/>
        </w:rPr>
        <w:t>inconsistently</w:t>
      </w:r>
      <w:r w:rsidR="00C11775" w:rsidRPr="00F33AA6">
        <w:rPr>
          <w:sz w:val="26"/>
          <w:szCs w:val="26"/>
          <w:lang w:val="en"/>
        </w:rPr>
        <w:t>.  Some use the terms interchangeably</w:t>
      </w:r>
      <w:r>
        <w:rPr>
          <w:sz w:val="26"/>
          <w:szCs w:val="26"/>
          <w:lang w:val="en"/>
        </w:rPr>
        <w:t>.</w:t>
      </w:r>
      <w:r w:rsidR="00C11775" w:rsidRPr="00F33AA6">
        <w:rPr>
          <w:sz w:val="26"/>
          <w:szCs w:val="26"/>
          <w:lang w:val="en"/>
        </w:rPr>
        <w:t xml:space="preserve"> </w:t>
      </w:r>
      <w:r>
        <w:rPr>
          <w:sz w:val="26"/>
          <w:szCs w:val="26"/>
          <w:lang w:val="en"/>
        </w:rPr>
        <w:t>Others</w:t>
      </w:r>
      <w:r w:rsidR="00C11775" w:rsidRPr="00F33AA6">
        <w:rPr>
          <w:sz w:val="26"/>
          <w:szCs w:val="26"/>
          <w:lang w:val="en"/>
        </w:rPr>
        <w:t xml:space="preserve"> </w:t>
      </w:r>
      <w:r w:rsidR="00C11775">
        <w:rPr>
          <w:sz w:val="26"/>
          <w:szCs w:val="26"/>
          <w:lang w:val="en"/>
        </w:rPr>
        <w:t xml:space="preserve">make a distinction where “merge” refers to essentially combining separately enrolled sections or classes </w:t>
      </w:r>
      <w:proofErr w:type="gramStart"/>
      <w:r w:rsidR="00C11775">
        <w:rPr>
          <w:sz w:val="26"/>
          <w:szCs w:val="26"/>
          <w:lang w:val="en"/>
        </w:rPr>
        <w:t>under</w:t>
      </w:r>
      <w:proofErr w:type="gramEnd"/>
      <w:r w:rsidR="00C11775">
        <w:rPr>
          <w:sz w:val="26"/>
          <w:szCs w:val="26"/>
          <w:lang w:val="en"/>
        </w:rPr>
        <w:t xml:space="preserve"> one shell while </w:t>
      </w:r>
      <w:r w:rsidR="00C11775" w:rsidRPr="00F33AA6">
        <w:rPr>
          <w:sz w:val="26"/>
          <w:szCs w:val="26"/>
          <w:lang w:val="en"/>
        </w:rPr>
        <w:t xml:space="preserve">“cross-listing” </w:t>
      </w:r>
      <w:r w:rsidR="00C11775">
        <w:rPr>
          <w:sz w:val="26"/>
          <w:szCs w:val="26"/>
          <w:lang w:val="en"/>
        </w:rPr>
        <w:t>refers to</w:t>
      </w:r>
      <w:r w:rsidR="00C11775" w:rsidRPr="00F33AA6">
        <w:rPr>
          <w:sz w:val="26"/>
          <w:szCs w:val="26"/>
          <w:lang w:val="en"/>
        </w:rPr>
        <w:t xml:space="preserve"> the same class being listed by different departments.  </w:t>
      </w:r>
      <w:r w:rsidR="00C11775">
        <w:rPr>
          <w:sz w:val="26"/>
          <w:szCs w:val="26"/>
          <w:lang w:val="en"/>
        </w:rPr>
        <w:t>Th</w:t>
      </w:r>
      <w:r>
        <w:rPr>
          <w:sz w:val="26"/>
          <w:szCs w:val="26"/>
          <w:lang w:val="en"/>
        </w:rPr>
        <w:t>e latter</w:t>
      </w:r>
      <w:r w:rsidR="00C11775">
        <w:rPr>
          <w:sz w:val="26"/>
          <w:szCs w:val="26"/>
          <w:lang w:val="en"/>
        </w:rPr>
        <w:t xml:space="preserve"> </w:t>
      </w:r>
      <w:r w:rsidR="00841633">
        <w:rPr>
          <w:sz w:val="26"/>
          <w:szCs w:val="26"/>
          <w:lang w:val="en"/>
        </w:rPr>
        <w:t xml:space="preserve">usage </w:t>
      </w:r>
      <w:r w:rsidR="00C11775">
        <w:rPr>
          <w:sz w:val="26"/>
          <w:szCs w:val="26"/>
          <w:lang w:val="en"/>
        </w:rPr>
        <w:t xml:space="preserve">is the distinction that seems to be made in the foregoing Canvas discussion board posting.  For purposes of this </w:t>
      </w:r>
      <w:r>
        <w:rPr>
          <w:sz w:val="26"/>
          <w:szCs w:val="26"/>
          <w:lang w:val="en"/>
        </w:rPr>
        <w:t>analysis</w:t>
      </w:r>
      <w:r w:rsidR="00C11775">
        <w:rPr>
          <w:sz w:val="26"/>
          <w:szCs w:val="26"/>
          <w:lang w:val="en"/>
        </w:rPr>
        <w:t xml:space="preserve">, </w:t>
      </w:r>
      <w:r w:rsidR="00C11775" w:rsidRPr="00F33AA6">
        <w:rPr>
          <w:sz w:val="26"/>
          <w:szCs w:val="26"/>
          <w:lang w:val="en"/>
        </w:rPr>
        <w:t xml:space="preserve">I </w:t>
      </w:r>
      <w:r w:rsidR="00C11775">
        <w:rPr>
          <w:sz w:val="26"/>
          <w:szCs w:val="26"/>
          <w:lang w:val="en"/>
        </w:rPr>
        <w:t xml:space="preserve">address the situation where students who are enrolled in separate sections or classes might be able to review information pertaining to students in a different, separately enrolled class or section through the LMS. </w:t>
      </w:r>
      <w:r w:rsidR="00C11775" w:rsidRPr="00F33AA6">
        <w:rPr>
          <w:sz w:val="26"/>
          <w:szCs w:val="26"/>
          <w:lang w:val="en"/>
        </w:rPr>
        <w:t xml:space="preserve">  </w:t>
      </w:r>
    </w:p>
    <w:p w:rsidR="00C11775" w:rsidRDefault="00C11775" w:rsidP="001A71F4">
      <w:pPr>
        <w:spacing w:before="240"/>
        <w:rPr>
          <w:sz w:val="26"/>
          <w:szCs w:val="26"/>
          <w:lang w:val="en"/>
        </w:rPr>
      </w:pPr>
      <w:r w:rsidRPr="00F33AA6">
        <w:rPr>
          <w:sz w:val="26"/>
          <w:szCs w:val="26"/>
          <w:lang w:val="en"/>
        </w:rPr>
        <w:t>Because “personally identifiable information from student records” is defined quite broadly, it is my opinion that virtually any information linked to an individual student and ascertainable through an LMS is</w:t>
      </w:r>
      <w:r w:rsidR="007F302A">
        <w:rPr>
          <w:sz w:val="26"/>
          <w:szCs w:val="26"/>
          <w:lang w:val="en"/>
        </w:rPr>
        <w:t xml:space="preserve"> an education record</w:t>
      </w:r>
      <w:r w:rsidRPr="00F33AA6">
        <w:rPr>
          <w:sz w:val="26"/>
          <w:szCs w:val="26"/>
          <w:lang w:val="en"/>
        </w:rPr>
        <w:t xml:space="preserve"> covered by FERPA.  Therefore, if any such information is to be disclosed to third parties in an LMS environment</w:t>
      </w:r>
      <w:r w:rsidR="007F302A">
        <w:rPr>
          <w:sz w:val="26"/>
          <w:szCs w:val="26"/>
          <w:lang w:val="en"/>
        </w:rPr>
        <w:t xml:space="preserve"> </w:t>
      </w:r>
      <w:r w:rsidR="007F302A" w:rsidRPr="007F302A">
        <w:rPr>
          <w:sz w:val="26"/>
          <w:szCs w:val="26"/>
          <w:lang w:val="en"/>
        </w:rPr>
        <w:t>without the student’s consent</w:t>
      </w:r>
      <w:r w:rsidR="0062660F">
        <w:rPr>
          <w:sz w:val="26"/>
          <w:szCs w:val="26"/>
          <w:lang w:val="en"/>
        </w:rPr>
        <w:t>,</w:t>
      </w:r>
      <w:r w:rsidRPr="00F33AA6">
        <w:rPr>
          <w:sz w:val="26"/>
          <w:szCs w:val="26"/>
          <w:lang w:val="en"/>
        </w:rPr>
        <w:t xml:space="preserve"> it must fall under one of the FERPA exceptions.  A student’s identity in connection with her enrollment in a class is available to faculty based on the legitimate educational interest exception discussed above.  </w:t>
      </w:r>
      <w:r>
        <w:rPr>
          <w:sz w:val="26"/>
          <w:szCs w:val="26"/>
          <w:lang w:val="en"/>
        </w:rPr>
        <w:t>In relation t</w:t>
      </w:r>
      <w:r w:rsidRPr="00F33AA6">
        <w:rPr>
          <w:sz w:val="26"/>
          <w:szCs w:val="26"/>
          <w:lang w:val="en"/>
        </w:rPr>
        <w:t xml:space="preserve">o other students in </w:t>
      </w:r>
      <w:r w:rsidRPr="00F33AA6">
        <w:rPr>
          <w:sz w:val="26"/>
          <w:szCs w:val="26"/>
          <w:lang w:val="en"/>
        </w:rPr>
        <w:lastRenderedPageBreak/>
        <w:t xml:space="preserve">her class, </w:t>
      </w:r>
      <w:r>
        <w:rPr>
          <w:sz w:val="26"/>
          <w:szCs w:val="26"/>
          <w:lang w:val="en"/>
        </w:rPr>
        <w:t>FERPA deems the student’s identity to be</w:t>
      </w:r>
      <w:r w:rsidRPr="00F33AA6">
        <w:rPr>
          <w:sz w:val="26"/>
          <w:szCs w:val="26"/>
          <w:lang w:val="en"/>
        </w:rPr>
        <w:t xml:space="preserve"> directory information </w:t>
      </w:r>
      <w:r>
        <w:rPr>
          <w:sz w:val="26"/>
          <w:szCs w:val="26"/>
          <w:lang w:val="en"/>
        </w:rPr>
        <w:t xml:space="preserve">from which </w:t>
      </w:r>
      <w:r w:rsidRPr="00F33AA6">
        <w:rPr>
          <w:sz w:val="26"/>
          <w:szCs w:val="26"/>
          <w:lang w:val="en"/>
        </w:rPr>
        <w:t xml:space="preserve">she </w:t>
      </w:r>
      <w:r>
        <w:rPr>
          <w:sz w:val="26"/>
          <w:szCs w:val="26"/>
          <w:lang w:val="en"/>
        </w:rPr>
        <w:t xml:space="preserve">may </w:t>
      </w:r>
      <w:r w:rsidRPr="00F33AA6">
        <w:rPr>
          <w:sz w:val="26"/>
          <w:szCs w:val="26"/>
          <w:lang w:val="en"/>
        </w:rPr>
        <w:t>not opt out</w:t>
      </w:r>
      <w:r>
        <w:rPr>
          <w:sz w:val="26"/>
          <w:szCs w:val="26"/>
          <w:lang w:val="en"/>
        </w:rPr>
        <w:t>.</w:t>
      </w:r>
      <w:r w:rsidRPr="00F33AA6">
        <w:rPr>
          <w:sz w:val="26"/>
          <w:szCs w:val="26"/>
          <w:lang w:val="en"/>
        </w:rPr>
        <w:t xml:space="preserve">  </w:t>
      </w:r>
    </w:p>
    <w:p w:rsidR="00C11775" w:rsidRDefault="00C11775" w:rsidP="001A71F4">
      <w:pPr>
        <w:spacing w:before="240"/>
        <w:rPr>
          <w:sz w:val="26"/>
          <w:szCs w:val="26"/>
          <w:lang w:val="en"/>
        </w:rPr>
      </w:pPr>
      <w:r w:rsidRPr="00F33AA6">
        <w:rPr>
          <w:sz w:val="26"/>
          <w:szCs w:val="26"/>
          <w:lang w:val="en"/>
        </w:rPr>
        <w:t xml:space="preserve">However, </w:t>
      </w:r>
      <w:r>
        <w:rPr>
          <w:sz w:val="26"/>
          <w:szCs w:val="26"/>
          <w:lang w:val="en"/>
        </w:rPr>
        <w:t>the</w:t>
      </w:r>
      <w:r w:rsidRPr="00F33AA6">
        <w:rPr>
          <w:sz w:val="26"/>
          <w:szCs w:val="26"/>
          <w:lang w:val="en"/>
        </w:rPr>
        <w:t xml:space="preserve"> student’s identity co</w:t>
      </w:r>
      <w:r>
        <w:rPr>
          <w:sz w:val="26"/>
          <w:szCs w:val="26"/>
          <w:lang w:val="en"/>
        </w:rPr>
        <w:t xml:space="preserve">nnected to </w:t>
      </w:r>
      <w:r w:rsidRPr="00F33AA6">
        <w:rPr>
          <w:sz w:val="26"/>
          <w:szCs w:val="26"/>
          <w:lang w:val="en"/>
        </w:rPr>
        <w:t>her enrollment in a particular class or classes is not necessarily available to other students outside her class, for good reason.  A variety of situations can arise on campus that may necessitate keeping certain students away from each other, whether due to behavioral issues, protective orders, or other legal constraints (such as conditio</w:t>
      </w:r>
      <w:r w:rsidR="00AC01D0">
        <w:rPr>
          <w:sz w:val="26"/>
          <w:szCs w:val="26"/>
          <w:lang w:val="en"/>
        </w:rPr>
        <w:t xml:space="preserve">ns placed on sex offenders).  </w:t>
      </w:r>
      <w:r>
        <w:rPr>
          <w:sz w:val="26"/>
          <w:szCs w:val="26"/>
          <w:lang w:val="en"/>
        </w:rPr>
        <w:t>FERPA allows the student to control who has access to this information, subject to other exceptions that may apply.</w:t>
      </w:r>
    </w:p>
    <w:p w:rsidR="00C11775" w:rsidRDefault="00C11775" w:rsidP="001A71F4">
      <w:pPr>
        <w:spacing w:before="240"/>
        <w:rPr>
          <w:sz w:val="26"/>
          <w:szCs w:val="26"/>
          <w:lang w:val="en"/>
        </w:rPr>
      </w:pPr>
      <w:r w:rsidRPr="00F33AA6">
        <w:rPr>
          <w:sz w:val="26"/>
          <w:szCs w:val="26"/>
          <w:lang w:val="en"/>
        </w:rPr>
        <w:t xml:space="preserve">It is therefore my opinion that </w:t>
      </w:r>
      <w:r>
        <w:rPr>
          <w:sz w:val="26"/>
          <w:szCs w:val="26"/>
          <w:lang w:val="en"/>
        </w:rPr>
        <w:t xml:space="preserve">the LMS contains student records subject to </w:t>
      </w:r>
      <w:r w:rsidRPr="00F33AA6">
        <w:rPr>
          <w:sz w:val="26"/>
          <w:szCs w:val="26"/>
          <w:lang w:val="en"/>
        </w:rPr>
        <w:t xml:space="preserve">FERPA </w:t>
      </w:r>
      <w:r>
        <w:rPr>
          <w:sz w:val="26"/>
          <w:szCs w:val="26"/>
          <w:lang w:val="en"/>
        </w:rPr>
        <w:t xml:space="preserve">and a student’s records, including the fact of her enrollment in a particular class should not be disclosed through the LMS to students in another class.  </w:t>
      </w:r>
      <w:r w:rsidR="00AC01D0">
        <w:rPr>
          <w:sz w:val="26"/>
          <w:szCs w:val="26"/>
          <w:lang w:val="en"/>
        </w:rPr>
        <w:t xml:space="preserve">From checking some resources </w:t>
      </w:r>
      <w:r w:rsidR="00C95133">
        <w:rPr>
          <w:sz w:val="26"/>
          <w:szCs w:val="26"/>
          <w:lang w:val="en"/>
        </w:rPr>
        <w:t>around the country, this does not seem to be a controverted legal conclusion.</w:t>
      </w:r>
    </w:p>
    <w:p w:rsidR="00C11775" w:rsidRDefault="00C11775" w:rsidP="001A71F4">
      <w:pPr>
        <w:spacing w:before="240"/>
        <w:rPr>
          <w:sz w:val="26"/>
          <w:szCs w:val="26"/>
          <w:lang w:val="en"/>
        </w:rPr>
      </w:pPr>
      <w:r w:rsidRPr="003A2B15">
        <w:rPr>
          <w:b/>
          <w:sz w:val="26"/>
          <w:szCs w:val="26"/>
          <w:lang w:val="en"/>
        </w:rPr>
        <w:t xml:space="preserve">Options to </w:t>
      </w:r>
      <w:r w:rsidR="00AC01D0" w:rsidRPr="003A2B15">
        <w:rPr>
          <w:b/>
          <w:sz w:val="26"/>
          <w:szCs w:val="26"/>
          <w:lang w:val="en"/>
        </w:rPr>
        <w:t xml:space="preserve">Avoid Inadvertent </w:t>
      </w:r>
      <w:r w:rsidRPr="003A2B15">
        <w:rPr>
          <w:b/>
          <w:sz w:val="26"/>
          <w:szCs w:val="26"/>
          <w:lang w:val="en"/>
        </w:rPr>
        <w:t xml:space="preserve">FERPA </w:t>
      </w:r>
      <w:r w:rsidR="00AC01D0" w:rsidRPr="003A2B15">
        <w:rPr>
          <w:b/>
          <w:sz w:val="26"/>
          <w:szCs w:val="26"/>
          <w:lang w:val="en"/>
        </w:rPr>
        <w:t>Violations</w:t>
      </w:r>
      <w:r w:rsidRPr="00AC01D0">
        <w:rPr>
          <w:sz w:val="26"/>
          <w:szCs w:val="26"/>
          <w:lang w:val="en"/>
        </w:rPr>
        <w:t xml:space="preserve">. </w:t>
      </w:r>
      <w:r w:rsidR="00AC01D0" w:rsidRPr="00AC01D0">
        <w:rPr>
          <w:sz w:val="26"/>
          <w:szCs w:val="26"/>
          <w:lang w:val="en"/>
        </w:rPr>
        <w:t xml:space="preserve"> </w:t>
      </w:r>
      <w:r>
        <w:rPr>
          <w:sz w:val="26"/>
          <w:szCs w:val="26"/>
          <w:lang w:val="en"/>
        </w:rPr>
        <w:t>I understand from talking to eLearning administrators at colleges</w:t>
      </w:r>
      <w:r w:rsidR="00B35109">
        <w:rPr>
          <w:sz w:val="26"/>
          <w:szCs w:val="26"/>
          <w:lang w:val="en"/>
        </w:rPr>
        <w:t xml:space="preserve"> that</w:t>
      </w:r>
      <w:r>
        <w:rPr>
          <w:sz w:val="26"/>
          <w:szCs w:val="26"/>
          <w:lang w:val="en"/>
        </w:rPr>
        <w:t xml:space="preserve"> there are technological tools within Canvas that would allow an instructor to push out information to multiple classes without necessarily creating a window for one class to identify students in another class.  Some institutions disable the chat and discussion forum and use Google Docs to have section discussions.  I have included links to guidelines from three institutions that address ways to accomplish the desired result.</w:t>
      </w:r>
      <w:r>
        <w:rPr>
          <w:rStyle w:val="FootnoteReference"/>
          <w:sz w:val="26"/>
          <w:szCs w:val="26"/>
          <w:lang w:val="en"/>
        </w:rPr>
        <w:footnoteReference w:id="5"/>
      </w:r>
      <w:r>
        <w:rPr>
          <w:sz w:val="26"/>
          <w:szCs w:val="26"/>
          <w:lang w:val="en"/>
        </w:rPr>
        <w:t xml:space="preserve">   </w:t>
      </w:r>
    </w:p>
    <w:p w:rsidR="00C11775" w:rsidRDefault="00C11775" w:rsidP="001A71F4">
      <w:pPr>
        <w:spacing w:before="240"/>
        <w:rPr>
          <w:sz w:val="26"/>
          <w:szCs w:val="26"/>
        </w:rPr>
      </w:pPr>
      <w:r>
        <w:rPr>
          <w:b/>
          <w:sz w:val="26"/>
          <w:szCs w:val="26"/>
        </w:rPr>
        <w:t>Conclusion</w:t>
      </w:r>
      <w:r w:rsidRPr="009643BD">
        <w:rPr>
          <w:sz w:val="26"/>
          <w:szCs w:val="26"/>
        </w:rPr>
        <w:t>.</w:t>
      </w:r>
      <w:r w:rsidRPr="003630AC">
        <w:rPr>
          <w:sz w:val="26"/>
          <w:szCs w:val="26"/>
        </w:rPr>
        <w:t xml:space="preserve">  </w:t>
      </w:r>
      <w:r w:rsidR="00063C24">
        <w:rPr>
          <w:sz w:val="26"/>
          <w:szCs w:val="26"/>
        </w:rPr>
        <w:t xml:space="preserve">FERPA prohibits disclosing the </w:t>
      </w:r>
      <w:r w:rsidR="00B35109">
        <w:rPr>
          <w:sz w:val="26"/>
          <w:szCs w:val="26"/>
        </w:rPr>
        <w:t xml:space="preserve">identities </w:t>
      </w:r>
      <w:r w:rsidR="00063C24">
        <w:rPr>
          <w:sz w:val="26"/>
          <w:szCs w:val="26"/>
        </w:rPr>
        <w:t xml:space="preserve">of students </w:t>
      </w:r>
      <w:r w:rsidR="00B35109">
        <w:rPr>
          <w:sz w:val="26"/>
          <w:szCs w:val="26"/>
        </w:rPr>
        <w:t>through a LMS to students in another class</w:t>
      </w:r>
      <w:r w:rsidR="009643BD">
        <w:rPr>
          <w:sz w:val="26"/>
          <w:szCs w:val="26"/>
        </w:rPr>
        <w:t xml:space="preserve">. </w:t>
      </w:r>
      <w:r w:rsidR="00063C24">
        <w:rPr>
          <w:sz w:val="26"/>
          <w:szCs w:val="26"/>
        </w:rPr>
        <w:t xml:space="preserve"> The disclosure prohibition would not apply </w:t>
      </w:r>
      <w:r w:rsidR="00B35109">
        <w:rPr>
          <w:sz w:val="26"/>
          <w:szCs w:val="26"/>
        </w:rPr>
        <w:t>where</w:t>
      </w:r>
      <w:r w:rsidR="00063C24">
        <w:rPr>
          <w:sz w:val="26"/>
          <w:szCs w:val="26"/>
        </w:rPr>
        <w:t xml:space="preserve"> merged courses are actually the same class, meeting at the same time, and in the same classroom (if there is a classroom component)</w:t>
      </w:r>
      <w:r w:rsidR="009643BD">
        <w:rPr>
          <w:sz w:val="26"/>
          <w:szCs w:val="26"/>
        </w:rPr>
        <w:t>,</w:t>
      </w:r>
      <w:r w:rsidR="00063C24">
        <w:rPr>
          <w:sz w:val="26"/>
          <w:szCs w:val="26"/>
        </w:rPr>
        <w:t xml:space="preserve"> but happen to be assigned different course numbers or names in the college catalogue or class schedule.</w:t>
      </w:r>
      <w:r>
        <w:rPr>
          <w:sz w:val="26"/>
          <w:szCs w:val="26"/>
        </w:rPr>
        <w:t xml:space="preserve"> </w:t>
      </w:r>
      <w:r w:rsidR="009643BD">
        <w:rPr>
          <w:sz w:val="26"/>
          <w:szCs w:val="26"/>
        </w:rPr>
        <w:t xml:space="preserve"> </w:t>
      </w:r>
      <w:r>
        <w:rPr>
          <w:sz w:val="26"/>
          <w:szCs w:val="26"/>
        </w:rPr>
        <w:t xml:space="preserve">The eLearning experts at the institution should be able to provide the necessary guidance to instructors to configure Canvas so that </w:t>
      </w:r>
      <w:r w:rsidR="00C92993">
        <w:rPr>
          <w:sz w:val="26"/>
          <w:szCs w:val="26"/>
        </w:rPr>
        <w:t xml:space="preserve">confidential </w:t>
      </w:r>
      <w:r>
        <w:rPr>
          <w:sz w:val="26"/>
          <w:szCs w:val="26"/>
        </w:rPr>
        <w:t>information is not shared across sections.</w:t>
      </w:r>
    </w:p>
    <w:p w:rsidR="00804CAB" w:rsidRDefault="00C11775" w:rsidP="001A71F4">
      <w:pPr>
        <w:spacing w:before="240"/>
      </w:pPr>
      <w:r>
        <w:rPr>
          <w:sz w:val="26"/>
          <w:szCs w:val="26"/>
        </w:rPr>
        <w:t xml:space="preserve">I trust that this advice answers your question.  </w:t>
      </w:r>
      <w:r w:rsidR="006F6E21">
        <w:rPr>
          <w:sz w:val="26"/>
          <w:szCs w:val="26"/>
        </w:rPr>
        <w:t>Please feel free to circulate among other Washington community and technical colleges as you deem appropriate.</w:t>
      </w:r>
    </w:p>
    <w:sectPr w:rsidR="00804CAB" w:rsidSect="00804CAB">
      <w:headerReference w:type="default" r:id="rId10"/>
      <w:footerReference w:type="default" r:id="rId11"/>
      <w:footerReference w:type="first" r:id="rId12"/>
      <w:pgSz w:w="12240" w:h="15840" w:code="1"/>
      <w:pgMar w:top="360" w:right="1440" w:bottom="1440" w:left="1440" w:header="86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C3" w:rsidRDefault="001A75C3">
      <w:r>
        <w:separator/>
      </w:r>
    </w:p>
  </w:endnote>
  <w:endnote w:type="continuationSeparator" w:id="0">
    <w:p w:rsidR="001A75C3" w:rsidRDefault="001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C3" w:rsidRDefault="001A75C3" w:rsidP="001A75C3">
    <w:pPr>
      <w:pStyle w:val="Footer"/>
      <w:jc w:val="center"/>
      <w:rPr>
        <w:b/>
      </w:rPr>
    </w:pPr>
    <w:r>
      <w:rPr>
        <w:b/>
      </w:rPr>
      <w:t>CONFIDENTIAL ATTORNEY/CLIENT PRIVILEGED COMMUNICATION</w:t>
    </w:r>
  </w:p>
  <w:p w:rsidR="001A75C3" w:rsidRPr="001A75C3" w:rsidRDefault="001A75C3" w:rsidP="001A75C3">
    <w:pPr>
      <w:pStyle w:val="Footer"/>
      <w:jc w:val="center"/>
      <w:rPr>
        <w:b/>
      </w:rPr>
    </w:pPr>
    <w:r>
      <w:rPr>
        <w:b/>
      </w:rPr>
      <w:t>DO NOT DISCLOSE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C3" w:rsidRDefault="001A75C3" w:rsidP="001A75C3">
    <w:pPr>
      <w:pStyle w:val="Footer"/>
      <w:jc w:val="center"/>
      <w:rPr>
        <w:b/>
      </w:rPr>
    </w:pPr>
    <w:r>
      <w:rPr>
        <w:b/>
      </w:rPr>
      <w:t>CONFIDENTIAL ATTORNEY/CLIENT PRIVILEGED COMMUNICATION</w:t>
    </w:r>
  </w:p>
  <w:p w:rsidR="001A75C3" w:rsidRPr="001A75C3" w:rsidRDefault="001A75C3" w:rsidP="001A75C3">
    <w:pPr>
      <w:pStyle w:val="Footer"/>
      <w:jc w:val="center"/>
      <w:rPr>
        <w:b/>
      </w:rPr>
    </w:pPr>
    <w:r>
      <w:rPr>
        <w:b/>
      </w:rPr>
      <w:t>DO NOT DISCLOSE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C3" w:rsidRDefault="001A75C3">
      <w:r>
        <w:separator/>
      </w:r>
    </w:p>
  </w:footnote>
  <w:footnote w:type="continuationSeparator" w:id="0">
    <w:p w:rsidR="001A75C3" w:rsidRDefault="001A75C3">
      <w:r>
        <w:continuationSeparator/>
      </w:r>
    </w:p>
  </w:footnote>
  <w:footnote w:id="1">
    <w:p w:rsidR="00C11775" w:rsidRPr="00C258EE" w:rsidRDefault="00C11775" w:rsidP="00C11775">
      <w:pPr>
        <w:pStyle w:val="FootnoteText"/>
      </w:pPr>
      <w:r>
        <w:rPr>
          <w:rStyle w:val="FootnoteReference"/>
        </w:rPr>
        <w:footnoteRef/>
      </w:r>
      <w:r>
        <w:t xml:space="preserve"> Mr.</w:t>
      </w:r>
      <w:r w:rsidR="001A71F4">
        <w:t> </w:t>
      </w:r>
      <w:r w:rsidRPr="00C258EE">
        <w:rPr>
          <w:lang w:val="en"/>
        </w:rPr>
        <w:t xml:space="preserve">Rooker </w:t>
      </w:r>
      <w:r>
        <w:rPr>
          <w:lang w:val="en"/>
        </w:rPr>
        <w:t xml:space="preserve">was </w:t>
      </w:r>
      <w:r w:rsidRPr="00C258EE">
        <w:rPr>
          <w:lang w:val="en"/>
        </w:rPr>
        <w:t xml:space="preserve">for many years </w:t>
      </w:r>
      <w:r>
        <w:rPr>
          <w:lang w:val="en"/>
        </w:rPr>
        <w:t xml:space="preserve">the executive director of </w:t>
      </w:r>
      <w:r w:rsidRPr="00C258EE">
        <w:rPr>
          <w:lang w:val="en"/>
        </w:rPr>
        <w:t>the Family Policy Compliance Office</w:t>
      </w:r>
      <w:r>
        <w:rPr>
          <w:lang w:val="en"/>
        </w:rPr>
        <w:t xml:space="preserve"> (FPCO) in the U.S. Department of Education. </w:t>
      </w:r>
      <w:r w:rsidR="001A71F4">
        <w:rPr>
          <w:lang w:val="en"/>
        </w:rPr>
        <w:t xml:space="preserve"> </w:t>
      </w:r>
      <w:r>
        <w:rPr>
          <w:lang w:val="en"/>
        </w:rPr>
        <w:t>The FPCO is the sub</w:t>
      </w:r>
      <w:r w:rsidR="009643BD">
        <w:rPr>
          <w:lang w:val="en"/>
        </w:rPr>
        <w:t>-</w:t>
      </w:r>
      <w:r>
        <w:rPr>
          <w:lang w:val="en"/>
        </w:rPr>
        <w:t>agency charged with enforcing compliance with FERPA</w:t>
      </w:r>
      <w:r w:rsidR="001A71F4">
        <w:rPr>
          <w:lang w:val="en"/>
        </w:rPr>
        <w:t>.  Mr. </w:t>
      </w:r>
      <w:r w:rsidRPr="00C258EE">
        <w:rPr>
          <w:lang w:val="en"/>
        </w:rPr>
        <w:t xml:space="preserve">Rooker is apparently doing some kind of FERPA Q&amp;A for </w:t>
      </w:r>
      <w:r w:rsidRPr="00C258EE">
        <w:t>The American Association of Collegiate Registrars and Admissions Officers (</w:t>
      </w:r>
      <w:r w:rsidRPr="00C258EE">
        <w:rPr>
          <w:lang w:val="en"/>
        </w:rPr>
        <w:t>AAC</w:t>
      </w:r>
      <w:r>
        <w:rPr>
          <w:lang w:val="en"/>
        </w:rPr>
        <w:t>RAO)</w:t>
      </w:r>
      <w:r w:rsidR="001A71F4">
        <w:rPr>
          <w:lang w:val="en"/>
        </w:rPr>
        <w:t>.</w:t>
      </w:r>
    </w:p>
  </w:footnote>
  <w:footnote w:id="2">
    <w:p w:rsidR="00352AE0" w:rsidRDefault="00352AE0" w:rsidP="00352AE0">
      <w:pPr>
        <w:pStyle w:val="FootnoteText"/>
      </w:pPr>
      <w:r>
        <w:rPr>
          <w:rStyle w:val="FootnoteReference"/>
        </w:rPr>
        <w:footnoteRef/>
      </w:r>
      <w:r>
        <w:t xml:space="preserve"> </w:t>
      </w:r>
      <w:hyperlink r:id="rId1" w:history="1">
        <w:proofErr w:type="gramStart"/>
        <w:r w:rsidRPr="00BE2390">
          <w:rPr>
            <w:rStyle w:val="Hyperlink"/>
          </w:rPr>
          <w:t>https://community.canvaslms.com/thread/11133-new-ferpa-requirements-for-cross-listed-courses</w:t>
        </w:r>
      </w:hyperlink>
      <w:r>
        <w:t xml:space="preserve"> (last visited March 20, 2017).</w:t>
      </w:r>
      <w:proofErr w:type="gramEnd"/>
    </w:p>
  </w:footnote>
  <w:footnote w:id="3">
    <w:p w:rsidR="00C11775" w:rsidRDefault="00C11775" w:rsidP="00C11775">
      <w:pPr>
        <w:pStyle w:val="FootnoteText"/>
      </w:pPr>
      <w:r>
        <w:rPr>
          <w:rStyle w:val="FootnoteReference"/>
        </w:rPr>
        <w:footnoteRef/>
      </w:r>
      <w:r>
        <w:t xml:space="preserve"> The federal statute is codified at 20 U.S.C. </w:t>
      </w:r>
      <w:r w:rsidR="005F2A6C" w:rsidRPr="00841633">
        <w:rPr>
          <w:szCs w:val="26"/>
        </w:rPr>
        <w:t>§ </w:t>
      </w:r>
      <w:r>
        <w:rPr>
          <w:szCs w:val="24"/>
        </w:rPr>
        <w:t xml:space="preserve">1232g.  This Memorandum cites exclusively to the implementing regulations of the U.S. Department of Education (Code of Federal Regulations), 34 C.F.R. </w:t>
      </w:r>
      <w:r w:rsidR="005F2A6C">
        <w:rPr>
          <w:szCs w:val="24"/>
        </w:rPr>
        <w:t>Part </w:t>
      </w:r>
      <w:r>
        <w:rPr>
          <w:szCs w:val="24"/>
        </w:rPr>
        <w:t xml:space="preserve">99.   </w:t>
      </w:r>
    </w:p>
  </w:footnote>
  <w:footnote w:id="4">
    <w:p w:rsidR="00C11775" w:rsidRDefault="00C11775" w:rsidP="001A2F02">
      <w:pPr>
        <w:pStyle w:val="FootnoteText"/>
        <w:keepNext/>
        <w:keepLines/>
      </w:pPr>
      <w:r>
        <w:rPr>
          <w:rStyle w:val="FootnoteReference"/>
        </w:rPr>
        <w:footnoteRef/>
      </w:r>
      <w:r>
        <w:rPr>
          <w:szCs w:val="24"/>
        </w:rPr>
        <w:t xml:space="preserve"> Penalties for violation of FERPA may include withholding of federal payments under any applicable federal program or termination of eligibility to receive federal funding under any applicable program.  34 C.F.R. §</w:t>
      </w:r>
      <w:r w:rsidR="0062660F">
        <w:rPr>
          <w:szCs w:val="24"/>
        </w:rPr>
        <w:t xml:space="preserve"> 99.67.  </w:t>
      </w:r>
      <w:r>
        <w:rPr>
          <w:szCs w:val="24"/>
        </w:rPr>
        <w:t xml:space="preserve">If an educational agency believes it cannot comply with FERPA due to a conflict with a state law, it must notify the Family Policy and Compliance Office within 45 days. </w:t>
      </w:r>
      <w:r w:rsidR="0062660F">
        <w:rPr>
          <w:szCs w:val="24"/>
        </w:rPr>
        <w:t xml:space="preserve"> </w:t>
      </w:r>
      <w:proofErr w:type="gramStart"/>
      <w:r w:rsidR="001A2F02" w:rsidRPr="001A2F02">
        <w:rPr>
          <w:szCs w:val="24"/>
        </w:rPr>
        <w:t>34 C.F.R.</w:t>
      </w:r>
      <w:r w:rsidR="0062660F">
        <w:rPr>
          <w:szCs w:val="24"/>
        </w:rPr>
        <w:t xml:space="preserve"> at § </w:t>
      </w:r>
      <w:r>
        <w:rPr>
          <w:szCs w:val="24"/>
        </w:rPr>
        <w:t>99.61.</w:t>
      </w:r>
      <w:proofErr w:type="gramEnd"/>
    </w:p>
  </w:footnote>
  <w:footnote w:id="5">
    <w:p w:rsidR="00C11775" w:rsidRPr="00C11775" w:rsidRDefault="00C11775" w:rsidP="00C11775">
      <w:pPr>
        <w:rPr>
          <w:color w:val="1F497D"/>
          <w:sz w:val="20"/>
        </w:rPr>
      </w:pPr>
      <w:r w:rsidRPr="00A06A90">
        <w:rPr>
          <w:rStyle w:val="FootnoteReference"/>
        </w:rPr>
        <w:footnoteRef/>
      </w:r>
      <w:r>
        <w:rPr>
          <w:color w:val="1F497D"/>
        </w:rPr>
        <w:t xml:space="preserve"> </w:t>
      </w:r>
      <w:hyperlink r:id="rId2" w:history="1">
        <w:r w:rsidRPr="00E476B4">
          <w:rPr>
            <w:rStyle w:val="Hyperlink"/>
            <w:sz w:val="20"/>
          </w:rPr>
          <w:t>https://docs.google.com/document/d/1NZ7jfX1khKzwFrAV-6pbcG0uJ75cZ0ndsh7uMBaQsKE/edit?usp=sharing</w:t>
        </w:r>
      </w:hyperlink>
      <w:r w:rsidRPr="00E476B4">
        <w:rPr>
          <w:color w:val="1F497D"/>
          <w:sz w:val="20"/>
        </w:rPr>
        <w:t xml:space="preserve">; </w:t>
      </w:r>
      <w:hyperlink r:id="rId3" w:history="1">
        <w:r w:rsidRPr="00C11775">
          <w:rPr>
            <w:rStyle w:val="Hyperlink"/>
            <w:sz w:val="20"/>
            <w:lang w:val="en"/>
          </w:rPr>
          <w:t>https://seattleu.instructure.com/courses/1061616/files/62970271/download</w:t>
        </w:r>
      </w:hyperlink>
      <w:r w:rsidRPr="00841633">
        <w:rPr>
          <w:rStyle w:val="HTMLCite"/>
          <w:i w:val="0"/>
          <w:sz w:val="20"/>
          <w:lang w:val="en"/>
        </w:rPr>
        <w:t>;</w:t>
      </w:r>
      <w:r w:rsidR="009643BD" w:rsidRPr="00841633">
        <w:rPr>
          <w:rStyle w:val="HTMLCite"/>
          <w:i w:val="0"/>
          <w:sz w:val="20"/>
          <w:lang w:val="en"/>
        </w:rPr>
        <w:t xml:space="preserve"> </w:t>
      </w:r>
      <w:hyperlink r:id="rId4" w:history="1">
        <w:r w:rsidRPr="00C11775">
          <w:rPr>
            <w:rStyle w:val="Hyperlink"/>
            <w:sz w:val="20"/>
            <w:lang w:val="en"/>
          </w:rPr>
          <w:t>http://www.easternflorida.edu/faculty-staff/cte/enhance-learning/documents/ferpa-merged-courses.pdf</w:t>
        </w:r>
      </w:hyperlink>
      <w:r w:rsidR="009643BD">
        <w:rPr>
          <w:rStyle w:val="HTMLCite"/>
          <w:i w:val="0"/>
          <w:sz w:val="20"/>
          <w:lang w:val="en"/>
        </w:rPr>
        <w:t xml:space="preserve"> (</w:t>
      </w:r>
      <w:r w:rsidR="003630AC">
        <w:rPr>
          <w:rStyle w:val="HTMLCite"/>
          <w:i w:val="0"/>
          <w:sz w:val="20"/>
          <w:lang w:val="en"/>
        </w:rPr>
        <w:t xml:space="preserve">hyperlinks </w:t>
      </w:r>
      <w:r w:rsidR="009643BD">
        <w:rPr>
          <w:rStyle w:val="HTMLCite"/>
          <w:i w:val="0"/>
          <w:sz w:val="20"/>
          <w:lang w:val="en"/>
        </w:rPr>
        <w:t>last visited March </w:t>
      </w:r>
      <w:r w:rsidRPr="009643BD">
        <w:rPr>
          <w:rStyle w:val="HTMLCite"/>
          <w:i w:val="0"/>
          <w:sz w:val="20"/>
          <w:lang w:val="en"/>
        </w:rPr>
        <w:t>20, 2017).</w:t>
      </w:r>
      <w:r w:rsidRPr="009643BD">
        <w:rPr>
          <w:rStyle w:val="HTMLCite"/>
          <w:sz w:val="20"/>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AB" w:rsidRDefault="0036018A">
    <w:pPr>
      <w:pStyle w:val="Header"/>
      <w:jc w:val="center"/>
    </w:pPr>
    <w:r>
      <w:t xml:space="preserve">ATTORNEY GENERAL OF </w:t>
    </w:r>
    <w:smartTag w:uri="urn:schemas:contacts" w:element="Sn">
      <w:smartTag w:uri="urn:schemas-microsoft-com:office:smarttags" w:element="State">
        <w:smartTag w:uri="urn:schemas-microsoft-com:office:smarttags" w:element="place">
          <w:r>
            <w:t>WASHINGTON</w:t>
          </w:r>
        </w:smartTag>
      </w:smartTag>
    </w:smartTag>
  </w:p>
  <w:p w:rsidR="00804CAB" w:rsidRDefault="00804CAB">
    <w:pPr>
      <w:pStyle w:val="Header"/>
    </w:pPr>
  </w:p>
  <w:p w:rsidR="00804CAB" w:rsidRDefault="00804CAB">
    <w:pPr>
      <w:pStyle w:val="Header"/>
    </w:pPr>
  </w:p>
  <w:p w:rsidR="001A71F4" w:rsidRDefault="001A71F4">
    <w:pPr>
      <w:pStyle w:val="Header"/>
    </w:pPr>
  </w:p>
  <w:p w:rsidR="001A71F4" w:rsidRDefault="001A71F4">
    <w:pPr>
      <w:pStyle w:val="Header"/>
    </w:pPr>
    <w:r>
      <w:t>Sue Orchard, Vice President of Student Services</w:t>
    </w:r>
  </w:p>
  <w:p w:rsidR="00804CAB" w:rsidRDefault="001A71F4">
    <w:pPr>
      <w:pStyle w:val="Header"/>
    </w:pPr>
    <w:r>
      <w:t>March 27, 2017</w:t>
    </w:r>
  </w:p>
  <w:p w:rsidR="00804CAB" w:rsidRDefault="0036018A">
    <w:pPr>
      <w:pStyle w:val="Header"/>
      <w:rPr>
        <w:rStyle w:val="PageNumber"/>
      </w:rPr>
    </w:pPr>
    <w:r>
      <w:t xml:space="preserve">Page </w:t>
    </w:r>
    <w:r w:rsidR="006C5A8D">
      <w:rPr>
        <w:rStyle w:val="PageNumber"/>
      </w:rPr>
      <w:fldChar w:fldCharType="begin"/>
    </w:r>
    <w:r>
      <w:rPr>
        <w:rStyle w:val="PageNumber"/>
      </w:rPr>
      <w:instrText xml:space="preserve"> PAGE </w:instrText>
    </w:r>
    <w:r w:rsidR="006C5A8D">
      <w:rPr>
        <w:rStyle w:val="PageNumber"/>
      </w:rPr>
      <w:fldChar w:fldCharType="separate"/>
    </w:r>
    <w:r w:rsidR="00940D4C">
      <w:rPr>
        <w:rStyle w:val="PageNumber"/>
        <w:noProof/>
      </w:rPr>
      <w:t>2</w:t>
    </w:r>
    <w:r w:rsidR="006C5A8D">
      <w:rPr>
        <w:rStyle w:val="PageNumber"/>
      </w:rPr>
      <w:fldChar w:fldCharType="end"/>
    </w:r>
  </w:p>
  <w:p w:rsidR="00804CAB" w:rsidRDefault="00804CAB">
    <w:pPr>
      <w:pStyle w:val="Header"/>
      <w:rPr>
        <w:rStyle w:val="PageNumber"/>
      </w:rPr>
    </w:pPr>
  </w:p>
  <w:p w:rsidR="00804CAB" w:rsidRDefault="00804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EA5F9E"/>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C3"/>
    <w:rsid w:val="00063C24"/>
    <w:rsid w:val="001A2F02"/>
    <w:rsid w:val="001A71F4"/>
    <w:rsid w:val="001A75C3"/>
    <w:rsid w:val="001F1679"/>
    <w:rsid w:val="00276F72"/>
    <w:rsid w:val="002801E3"/>
    <w:rsid w:val="002C7573"/>
    <w:rsid w:val="002F2A66"/>
    <w:rsid w:val="00352AE0"/>
    <w:rsid w:val="00357736"/>
    <w:rsid w:val="0036018A"/>
    <w:rsid w:val="003630AC"/>
    <w:rsid w:val="00374712"/>
    <w:rsid w:val="00400476"/>
    <w:rsid w:val="00410A9E"/>
    <w:rsid w:val="00485FBA"/>
    <w:rsid w:val="00596689"/>
    <w:rsid w:val="005C313C"/>
    <w:rsid w:val="005F2A6C"/>
    <w:rsid w:val="006010F6"/>
    <w:rsid w:val="0062660F"/>
    <w:rsid w:val="006C5A8D"/>
    <w:rsid w:val="006F6E21"/>
    <w:rsid w:val="007F302A"/>
    <w:rsid w:val="00804CAB"/>
    <w:rsid w:val="00841633"/>
    <w:rsid w:val="008E0555"/>
    <w:rsid w:val="008F209E"/>
    <w:rsid w:val="00940D4C"/>
    <w:rsid w:val="009643BD"/>
    <w:rsid w:val="0098306C"/>
    <w:rsid w:val="00996DA5"/>
    <w:rsid w:val="00A23E0F"/>
    <w:rsid w:val="00A83B31"/>
    <w:rsid w:val="00A87F37"/>
    <w:rsid w:val="00A90313"/>
    <w:rsid w:val="00AC01D0"/>
    <w:rsid w:val="00B35109"/>
    <w:rsid w:val="00C11775"/>
    <w:rsid w:val="00C92993"/>
    <w:rsid w:val="00C95133"/>
    <w:rsid w:val="00DD4323"/>
    <w:rsid w:val="00E8128F"/>
    <w:rsid w:val="00F2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37"/>
    <w:rPr>
      <w:sz w:val="24"/>
    </w:rPr>
  </w:style>
  <w:style w:type="paragraph" w:styleId="Heading1">
    <w:name w:val="heading 1"/>
    <w:basedOn w:val="Normal"/>
    <w:next w:val="Normal"/>
    <w:qFormat/>
    <w:rsid w:val="00804CAB"/>
    <w:pPr>
      <w:keepNext/>
      <w:numPr>
        <w:numId w:val="18"/>
      </w:numPr>
      <w:jc w:val="center"/>
      <w:outlineLvl w:val="0"/>
    </w:pPr>
    <w:rPr>
      <w:b/>
      <w:caps/>
      <w:kern w:val="28"/>
    </w:rPr>
  </w:style>
  <w:style w:type="paragraph" w:styleId="Heading2">
    <w:name w:val="heading 2"/>
    <w:basedOn w:val="Normal"/>
    <w:next w:val="Normal"/>
    <w:qFormat/>
    <w:rsid w:val="00804CAB"/>
    <w:pPr>
      <w:keepNext/>
      <w:numPr>
        <w:ilvl w:val="1"/>
        <w:numId w:val="18"/>
      </w:numPr>
      <w:jc w:val="both"/>
      <w:outlineLvl w:val="1"/>
    </w:pPr>
    <w:rPr>
      <w:b/>
    </w:rPr>
  </w:style>
  <w:style w:type="paragraph" w:styleId="Heading3">
    <w:name w:val="heading 3"/>
    <w:basedOn w:val="Normal"/>
    <w:next w:val="Normal"/>
    <w:qFormat/>
    <w:rsid w:val="00804CAB"/>
    <w:pPr>
      <w:keepNext/>
      <w:numPr>
        <w:ilvl w:val="2"/>
        <w:numId w:val="18"/>
      </w:numPr>
      <w:jc w:val="both"/>
      <w:outlineLvl w:val="2"/>
    </w:pPr>
    <w:rPr>
      <w:b/>
    </w:rPr>
  </w:style>
  <w:style w:type="paragraph" w:styleId="Heading4">
    <w:name w:val="heading 4"/>
    <w:basedOn w:val="Normal"/>
    <w:next w:val="Normal"/>
    <w:qFormat/>
    <w:rsid w:val="00804CAB"/>
    <w:pPr>
      <w:keepNext/>
      <w:numPr>
        <w:ilvl w:val="3"/>
        <w:numId w:val="18"/>
      </w:numPr>
      <w:jc w:val="both"/>
      <w:outlineLvl w:val="3"/>
    </w:pPr>
    <w:rPr>
      <w:b/>
    </w:rPr>
  </w:style>
  <w:style w:type="paragraph" w:styleId="Heading5">
    <w:name w:val="heading 5"/>
    <w:basedOn w:val="Normal"/>
    <w:next w:val="Normal"/>
    <w:qFormat/>
    <w:rsid w:val="00804CAB"/>
    <w:pPr>
      <w:keepNext/>
      <w:numPr>
        <w:ilvl w:val="4"/>
        <w:numId w:val="18"/>
      </w:numPr>
      <w:jc w:val="both"/>
      <w:outlineLvl w:val="4"/>
    </w:pPr>
    <w:rPr>
      <w:b/>
    </w:rPr>
  </w:style>
  <w:style w:type="paragraph" w:styleId="Heading6">
    <w:name w:val="heading 6"/>
    <w:basedOn w:val="Normal"/>
    <w:next w:val="Normal"/>
    <w:qFormat/>
    <w:rsid w:val="00804CAB"/>
    <w:pPr>
      <w:keepNext/>
      <w:numPr>
        <w:ilvl w:val="5"/>
        <w:numId w:val="18"/>
      </w:numPr>
      <w:jc w:val="both"/>
      <w:outlineLvl w:val="5"/>
    </w:pPr>
    <w:rPr>
      <w:b/>
    </w:rPr>
  </w:style>
  <w:style w:type="paragraph" w:styleId="Heading7">
    <w:name w:val="heading 7"/>
    <w:basedOn w:val="Normal"/>
    <w:next w:val="Normal"/>
    <w:qFormat/>
    <w:rsid w:val="00804CAB"/>
    <w:pPr>
      <w:keepNext/>
      <w:numPr>
        <w:ilvl w:val="6"/>
        <w:numId w:val="18"/>
      </w:numPr>
      <w:jc w:val="both"/>
      <w:outlineLvl w:val="6"/>
    </w:pPr>
    <w:rPr>
      <w:b/>
    </w:rPr>
  </w:style>
  <w:style w:type="paragraph" w:styleId="Heading8">
    <w:name w:val="heading 8"/>
    <w:basedOn w:val="Normal"/>
    <w:next w:val="Normal"/>
    <w:qFormat/>
    <w:rsid w:val="00804CAB"/>
    <w:pPr>
      <w:keepNext/>
      <w:numPr>
        <w:ilvl w:val="7"/>
        <w:numId w:val="18"/>
      </w:numPr>
      <w:jc w:val="both"/>
      <w:outlineLvl w:val="7"/>
    </w:pPr>
    <w:rPr>
      <w:b/>
    </w:rPr>
  </w:style>
  <w:style w:type="paragraph" w:styleId="Heading9">
    <w:name w:val="heading 9"/>
    <w:basedOn w:val="Normal"/>
    <w:next w:val="Normal"/>
    <w:qFormat/>
    <w:rsid w:val="00804CAB"/>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CAB"/>
    <w:pPr>
      <w:tabs>
        <w:tab w:val="center" w:pos="4320"/>
        <w:tab w:val="right" w:pos="8640"/>
      </w:tabs>
    </w:pPr>
  </w:style>
  <w:style w:type="paragraph" w:styleId="Footer">
    <w:name w:val="footer"/>
    <w:basedOn w:val="Normal"/>
    <w:rsid w:val="00804CAB"/>
    <w:pPr>
      <w:tabs>
        <w:tab w:val="center" w:pos="4320"/>
        <w:tab w:val="right" w:pos="8640"/>
      </w:tabs>
    </w:pPr>
    <w:rPr>
      <w:sz w:val="20"/>
    </w:rPr>
  </w:style>
  <w:style w:type="character" w:styleId="PageNumber">
    <w:name w:val="page number"/>
    <w:basedOn w:val="DefaultParagraphFont"/>
    <w:rsid w:val="00804CAB"/>
  </w:style>
  <w:style w:type="paragraph" w:customStyle="1" w:styleId="15Spacing">
    <w:name w:val="1.5 Spacing"/>
    <w:basedOn w:val="Normal"/>
    <w:rsid w:val="00804CAB"/>
    <w:pPr>
      <w:spacing w:line="360" w:lineRule="auto"/>
    </w:pPr>
  </w:style>
  <w:style w:type="paragraph" w:customStyle="1" w:styleId="SingleSpacing">
    <w:name w:val="Single Spacing"/>
    <w:basedOn w:val="Normal"/>
    <w:rsid w:val="00804CAB"/>
  </w:style>
  <w:style w:type="paragraph" w:customStyle="1" w:styleId="Address">
    <w:name w:val="Address"/>
    <w:basedOn w:val="SingleSpacing"/>
    <w:rsid w:val="00804CAB"/>
    <w:pPr>
      <w:ind w:left="4680"/>
    </w:pPr>
  </w:style>
  <w:style w:type="paragraph" w:styleId="BodyText">
    <w:name w:val="Body Text"/>
    <w:basedOn w:val="Normal"/>
    <w:rsid w:val="00804CAB"/>
    <w:pPr>
      <w:spacing w:after="120" w:line="480" w:lineRule="auto"/>
      <w:ind w:firstLine="720"/>
    </w:pPr>
  </w:style>
  <w:style w:type="paragraph" w:customStyle="1" w:styleId="CourtName">
    <w:name w:val="CourtName"/>
    <w:basedOn w:val="Normal"/>
    <w:rsid w:val="00804CAB"/>
    <w:pPr>
      <w:spacing w:line="240" w:lineRule="exact"/>
      <w:jc w:val="center"/>
    </w:pPr>
  </w:style>
  <w:style w:type="paragraph" w:customStyle="1" w:styleId="DoubleSpacing">
    <w:name w:val="Double Spacing"/>
    <w:basedOn w:val="Normal"/>
    <w:rsid w:val="00804CAB"/>
    <w:pPr>
      <w:spacing w:line="480" w:lineRule="auto"/>
    </w:pPr>
  </w:style>
  <w:style w:type="character" w:styleId="FootnoteReference">
    <w:name w:val="footnote reference"/>
    <w:basedOn w:val="DefaultParagraphFont"/>
    <w:semiHidden/>
    <w:rsid w:val="00804CAB"/>
    <w:rPr>
      <w:vertAlign w:val="superscript"/>
    </w:rPr>
  </w:style>
  <w:style w:type="paragraph" w:styleId="FootnoteText">
    <w:name w:val="footnote text"/>
    <w:basedOn w:val="Normal"/>
    <w:link w:val="FootnoteTextChar"/>
    <w:semiHidden/>
    <w:rsid w:val="00804CAB"/>
    <w:pPr>
      <w:ind w:firstLine="720"/>
    </w:pPr>
    <w:rPr>
      <w:sz w:val="20"/>
    </w:rPr>
  </w:style>
  <w:style w:type="paragraph" w:customStyle="1" w:styleId="LineNumbers">
    <w:name w:val="LineNumbers"/>
    <w:basedOn w:val="Normal"/>
    <w:rsid w:val="00804CAB"/>
    <w:pPr>
      <w:spacing w:line="240" w:lineRule="exact"/>
      <w:jc w:val="right"/>
    </w:pPr>
  </w:style>
  <w:style w:type="paragraph" w:styleId="TableofAuthorities">
    <w:name w:val="table of authorities"/>
    <w:basedOn w:val="Normal"/>
    <w:next w:val="Normal"/>
    <w:semiHidden/>
    <w:rsid w:val="00804CAB"/>
    <w:pPr>
      <w:tabs>
        <w:tab w:val="right" w:pos="9360"/>
      </w:tabs>
      <w:spacing w:after="240"/>
      <w:ind w:left="245" w:right="720" w:hanging="245"/>
    </w:pPr>
  </w:style>
  <w:style w:type="paragraph" w:styleId="TOAHeading">
    <w:name w:val="toa heading"/>
    <w:basedOn w:val="Normal"/>
    <w:next w:val="Normal"/>
    <w:semiHidden/>
    <w:rsid w:val="00804CAB"/>
    <w:pPr>
      <w:spacing w:before="120" w:after="240"/>
      <w:jc w:val="center"/>
    </w:pPr>
    <w:rPr>
      <w:b/>
      <w:u w:val="single"/>
    </w:rPr>
  </w:style>
  <w:style w:type="paragraph" w:styleId="TOC1">
    <w:name w:val="toc 1"/>
    <w:basedOn w:val="Normal"/>
    <w:next w:val="Normal"/>
    <w:autoRedefine/>
    <w:semiHidden/>
    <w:rsid w:val="00804CAB"/>
    <w:pPr>
      <w:tabs>
        <w:tab w:val="right" w:leader="dot" w:pos="9360"/>
      </w:tabs>
      <w:spacing w:after="240"/>
      <w:ind w:left="630" w:right="547" w:hanging="630"/>
    </w:pPr>
    <w:rPr>
      <w:caps/>
      <w:noProof/>
    </w:rPr>
  </w:style>
  <w:style w:type="paragraph" w:styleId="TOC2">
    <w:name w:val="toc 2"/>
    <w:basedOn w:val="Normal"/>
    <w:next w:val="Normal"/>
    <w:autoRedefine/>
    <w:semiHidden/>
    <w:rsid w:val="00804CAB"/>
    <w:pPr>
      <w:tabs>
        <w:tab w:val="right" w:leader="dot" w:pos="9360"/>
      </w:tabs>
      <w:spacing w:after="240"/>
      <w:ind w:left="1080" w:right="547" w:hanging="450"/>
    </w:pPr>
    <w:rPr>
      <w:noProof/>
    </w:rPr>
  </w:style>
  <w:style w:type="paragraph" w:styleId="TOC3">
    <w:name w:val="toc 3"/>
    <w:basedOn w:val="Normal"/>
    <w:next w:val="Normal"/>
    <w:autoRedefine/>
    <w:semiHidden/>
    <w:rsid w:val="00804CAB"/>
    <w:pPr>
      <w:tabs>
        <w:tab w:val="right" w:leader="dot" w:pos="9360"/>
      </w:tabs>
      <w:spacing w:after="240"/>
      <w:ind w:left="1530" w:right="547" w:hanging="450"/>
    </w:pPr>
    <w:rPr>
      <w:noProof/>
    </w:rPr>
  </w:style>
  <w:style w:type="paragraph" w:styleId="TOC4">
    <w:name w:val="toc 4"/>
    <w:basedOn w:val="Normal"/>
    <w:next w:val="Normal"/>
    <w:autoRedefine/>
    <w:semiHidden/>
    <w:rsid w:val="00804CAB"/>
    <w:pPr>
      <w:tabs>
        <w:tab w:val="right" w:leader="dot" w:pos="9360"/>
      </w:tabs>
      <w:spacing w:after="240"/>
      <w:ind w:left="1980" w:right="547" w:hanging="450"/>
    </w:pPr>
    <w:rPr>
      <w:noProof/>
    </w:rPr>
  </w:style>
  <w:style w:type="paragraph" w:styleId="TOC5">
    <w:name w:val="toc 5"/>
    <w:basedOn w:val="Normal"/>
    <w:next w:val="Normal"/>
    <w:autoRedefine/>
    <w:semiHidden/>
    <w:rsid w:val="00804CAB"/>
    <w:pPr>
      <w:tabs>
        <w:tab w:val="right" w:leader="dot" w:pos="9360"/>
      </w:tabs>
      <w:spacing w:after="240"/>
      <w:ind w:left="2610" w:right="547" w:hanging="630"/>
    </w:pPr>
    <w:rPr>
      <w:noProof/>
    </w:rPr>
  </w:style>
  <w:style w:type="paragraph" w:styleId="TOC6">
    <w:name w:val="toc 6"/>
    <w:basedOn w:val="Normal"/>
    <w:next w:val="Normal"/>
    <w:autoRedefine/>
    <w:semiHidden/>
    <w:rsid w:val="00804CAB"/>
    <w:pPr>
      <w:tabs>
        <w:tab w:val="right" w:leader="dot" w:pos="9360"/>
      </w:tabs>
      <w:spacing w:after="240"/>
      <w:ind w:left="3150" w:right="547" w:hanging="540"/>
    </w:pPr>
    <w:rPr>
      <w:noProof/>
    </w:rPr>
  </w:style>
  <w:style w:type="paragraph" w:styleId="TOC7">
    <w:name w:val="toc 7"/>
    <w:basedOn w:val="Normal"/>
    <w:next w:val="Normal"/>
    <w:autoRedefine/>
    <w:semiHidden/>
    <w:rsid w:val="00804CAB"/>
    <w:pPr>
      <w:tabs>
        <w:tab w:val="right" w:leader="dot" w:pos="9360"/>
      </w:tabs>
      <w:spacing w:after="240"/>
      <w:ind w:left="3600" w:right="547" w:hanging="450"/>
    </w:pPr>
    <w:rPr>
      <w:noProof/>
    </w:rPr>
  </w:style>
  <w:style w:type="paragraph" w:styleId="TOC8">
    <w:name w:val="toc 8"/>
    <w:basedOn w:val="Normal"/>
    <w:next w:val="Normal"/>
    <w:autoRedefine/>
    <w:semiHidden/>
    <w:rsid w:val="00804CAB"/>
    <w:pPr>
      <w:tabs>
        <w:tab w:val="right" w:leader="dot" w:pos="9360"/>
      </w:tabs>
      <w:spacing w:after="240"/>
      <w:ind w:left="4050" w:right="547" w:hanging="450"/>
    </w:pPr>
    <w:rPr>
      <w:noProof/>
    </w:rPr>
  </w:style>
  <w:style w:type="paragraph" w:styleId="EnvelopeAddress">
    <w:name w:val="envelope address"/>
    <w:basedOn w:val="Normal"/>
    <w:rsid w:val="00804CAB"/>
    <w:pPr>
      <w:framePr w:w="7920" w:h="1980" w:hRule="exact" w:hSpace="180" w:wrap="auto" w:hAnchor="page" w:xAlign="center" w:yAlign="bottom"/>
      <w:ind w:left="2880"/>
    </w:pPr>
    <w:rPr>
      <w:caps/>
    </w:rPr>
  </w:style>
  <w:style w:type="paragraph" w:styleId="BalloonText">
    <w:name w:val="Balloon Text"/>
    <w:basedOn w:val="Normal"/>
    <w:link w:val="BalloonTextChar"/>
    <w:uiPriority w:val="99"/>
    <w:semiHidden/>
    <w:unhideWhenUsed/>
    <w:rsid w:val="00A87F37"/>
    <w:rPr>
      <w:rFonts w:ascii="Tahoma" w:hAnsi="Tahoma" w:cs="Tahoma"/>
      <w:sz w:val="16"/>
      <w:szCs w:val="16"/>
    </w:rPr>
  </w:style>
  <w:style w:type="character" w:customStyle="1" w:styleId="BalloonTextChar">
    <w:name w:val="Balloon Text Char"/>
    <w:basedOn w:val="DefaultParagraphFont"/>
    <w:link w:val="BalloonText"/>
    <w:uiPriority w:val="99"/>
    <w:semiHidden/>
    <w:rsid w:val="00A87F37"/>
    <w:rPr>
      <w:rFonts w:ascii="Tahoma" w:hAnsi="Tahoma" w:cs="Tahoma"/>
      <w:sz w:val="16"/>
      <w:szCs w:val="16"/>
    </w:rPr>
  </w:style>
  <w:style w:type="character" w:customStyle="1" w:styleId="FootnoteTextChar">
    <w:name w:val="Footnote Text Char"/>
    <w:basedOn w:val="DefaultParagraphFont"/>
    <w:link w:val="FootnoteText"/>
    <w:semiHidden/>
    <w:rsid w:val="002C7573"/>
  </w:style>
  <w:style w:type="character" w:styleId="Hyperlink">
    <w:name w:val="Hyperlink"/>
    <w:basedOn w:val="DefaultParagraphFont"/>
    <w:uiPriority w:val="99"/>
    <w:unhideWhenUsed/>
    <w:rsid w:val="00C11775"/>
    <w:rPr>
      <w:color w:val="0000FF" w:themeColor="hyperlink"/>
      <w:u w:val="single"/>
    </w:rPr>
  </w:style>
  <w:style w:type="character" w:styleId="HTMLCite">
    <w:name w:val="HTML Cite"/>
    <w:basedOn w:val="DefaultParagraphFont"/>
    <w:uiPriority w:val="99"/>
    <w:semiHidden/>
    <w:unhideWhenUsed/>
    <w:rsid w:val="00C11775"/>
    <w:rPr>
      <w:i/>
      <w:iCs/>
    </w:rPr>
  </w:style>
  <w:style w:type="character" w:styleId="FollowedHyperlink">
    <w:name w:val="FollowedHyperlink"/>
    <w:basedOn w:val="DefaultParagraphFont"/>
    <w:uiPriority w:val="99"/>
    <w:semiHidden/>
    <w:unhideWhenUsed/>
    <w:rsid w:val="00C117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37"/>
    <w:rPr>
      <w:sz w:val="24"/>
    </w:rPr>
  </w:style>
  <w:style w:type="paragraph" w:styleId="Heading1">
    <w:name w:val="heading 1"/>
    <w:basedOn w:val="Normal"/>
    <w:next w:val="Normal"/>
    <w:qFormat/>
    <w:rsid w:val="00804CAB"/>
    <w:pPr>
      <w:keepNext/>
      <w:numPr>
        <w:numId w:val="18"/>
      </w:numPr>
      <w:jc w:val="center"/>
      <w:outlineLvl w:val="0"/>
    </w:pPr>
    <w:rPr>
      <w:b/>
      <w:caps/>
      <w:kern w:val="28"/>
    </w:rPr>
  </w:style>
  <w:style w:type="paragraph" w:styleId="Heading2">
    <w:name w:val="heading 2"/>
    <w:basedOn w:val="Normal"/>
    <w:next w:val="Normal"/>
    <w:qFormat/>
    <w:rsid w:val="00804CAB"/>
    <w:pPr>
      <w:keepNext/>
      <w:numPr>
        <w:ilvl w:val="1"/>
        <w:numId w:val="18"/>
      </w:numPr>
      <w:jc w:val="both"/>
      <w:outlineLvl w:val="1"/>
    </w:pPr>
    <w:rPr>
      <w:b/>
    </w:rPr>
  </w:style>
  <w:style w:type="paragraph" w:styleId="Heading3">
    <w:name w:val="heading 3"/>
    <w:basedOn w:val="Normal"/>
    <w:next w:val="Normal"/>
    <w:qFormat/>
    <w:rsid w:val="00804CAB"/>
    <w:pPr>
      <w:keepNext/>
      <w:numPr>
        <w:ilvl w:val="2"/>
        <w:numId w:val="18"/>
      </w:numPr>
      <w:jc w:val="both"/>
      <w:outlineLvl w:val="2"/>
    </w:pPr>
    <w:rPr>
      <w:b/>
    </w:rPr>
  </w:style>
  <w:style w:type="paragraph" w:styleId="Heading4">
    <w:name w:val="heading 4"/>
    <w:basedOn w:val="Normal"/>
    <w:next w:val="Normal"/>
    <w:qFormat/>
    <w:rsid w:val="00804CAB"/>
    <w:pPr>
      <w:keepNext/>
      <w:numPr>
        <w:ilvl w:val="3"/>
        <w:numId w:val="18"/>
      </w:numPr>
      <w:jc w:val="both"/>
      <w:outlineLvl w:val="3"/>
    </w:pPr>
    <w:rPr>
      <w:b/>
    </w:rPr>
  </w:style>
  <w:style w:type="paragraph" w:styleId="Heading5">
    <w:name w:val="heading 5"/>
    <w:basedOn w:val="Normal"/>
    <w:next w:val="Normal"/>
    <w:qFormat/>
    <w:rsid w:val="00804CAB"/>
    <w:pPr>
      <w:keepNext/>
      <w:numPr>
        <w:ilvl w:val="4"/>
        <w:numId w:val="18"/>
      </w:numPr>
      <w:jc w:val="both"/>
      <w:outlineLvl w:val="4"/>
    </w:pPr>
    <w:rPr>
      <w:b/>
    </w:rPr>
  </w:style>
  <w:style w:type="paragraph" w:styleId="Heading6">
    <w:name w:val="heading 6"/>
    <w:basedOn w:val="Normal"/>
    <w:next w:val="Normal"/>
    <w:qFormat/>
    <w:rsid w:val="00804CAB"/>
    <w:pPr>
      <w:keepNext/>
      <w:numPr>
        <w:ilvl w:val="5"/>
        <w:numId w:val="18"/>
      </w:numPr>
      <w:jc w:val="both"/>
      <w:outlineLvl w:val="5"/>
    </w:pPr>
    <w:rPr>
      <w:b/>
    </w:rPr>
  </w:style>
  <w:style w:type="paragraph" w:styleId="Heading7">
    <w:name w:val="heading 7"/>
    <w:basedOn w:val="Normal"/>
    <w:next w:val="Normal"/>
    <w:qFormat/>
    <w:rsid w:val="00804CAB"/>
    <w:pPr>
      <w:keepNext/>
      <w:numPr>
        <w:ilvl w:val="6"/>
        <w:numId w:val="18"/>
      </w:numPr>
      <w:jc w:val="both"/>
      <w:outlineLvl w:val="6"/>
    </w:pPr>
    <w:rPr>
      <w:b/>
    </w:rPr>
  </w:style>
  <w:style w:type="paragraph" w:styleId="Heading8">
    <w:name w:val="heading 8"/>
    <w:basedOn w:val="Normal"/>
    <w:next w:val="Normal"/>
    <w:qFormat/>
    <w:rsid w:val="00804CAB"/>
    <w:pPr>
      <w:keepNext/>
      <w:numPr>
        <w:ilvl w:val="7"/>
        <w:numId w:val="18"/>
      </w:numPr>
      <w:jc w:val="both"/>
      <w:outlineLvl w:val="7"/>
    </w:pPr>
    <w:rPr>
      <w:b/>
    </w:rPr>
  </w:style>
  <w:style w:type="paragraph" w:styleId="Heading9">
    <w:name w:val="heading 9"/>
    <w:basedOn w:val="Normal"/>
    <w:next w:val="Normal"/>
    <w:qFormat/>
    <w:rsid w:val="00804CAB"/>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CAB"/>
    <w:pPr>
      <w:tabs>
        <w:tab w:val="center" w:pos="4320"/>
        <w:tab w:val="right" w:pos="8640"/>
      </w:tabs>
    </w:pPr>
  </w:style>
  <w:style w:type="paragraph" w:styleId="Footer">
    <w:name w:val="footer"/>
    <w:basedOn w:val="Normal"/>
    <w:rsid w:val="00804CAB"/>
    <w:pPr>
      <w:tabs>
        <w:tab w:val="center" w:pos="4320"/>
        <w:tab w:val="right" w:pos="8640"/>
      </w:tabs>
    </w:pPr>
    <w:rPr>
      <w:sz w:val="20"/>
    </w:rPr>
  </w:style>
  <w:style w:type="character" w:styleId="PageNumber">
    <w:name w:val="page number"/>
    <w:basedOn w:val="DefaultParagraphFont"/>
    <w:rsid w:val="00804CAB"/>
  </w:style>
  <w:style w:type="paragraph" w:customStyle="1" w:styleId="15Spacing">
    <w:name w:val="1.5 Spacing"/>
    <w:basedOn w:val="Normal"/>
    <w:rsid w:val="00804CAB"/>
    <w:pPr>
      <w:spacing w:line="360" w:lineRule="auto"/>
    </w:pPr>
  </w:style>
  <w:style w:type="paragraph" w:customStyle="1" w:styleId="SingleSpacing">
    <w:name w:val="Single Spacing"/>
    <w:basedOn w:val="Normal"/>
    <w:rsid w:val="00804CAB"/>
  </w:style>
  <w:style w:type="paragraph" w:customStyle="1" w:styleId="Address">
    <w:name w:val="Address"/>
    <w:basedOn w:val="SingleSpacing"/>
    <w:rsid w:val="00804CAB"/>
    <w:pPr>
      <w:ind w:left="4680"/>
    </w:pPr>
  </w:style>
  <w:style w:type="paragraph" w:styleId="BodyText">
    <w:name w:val="Body Text"/>
    <w:basedOn w:val="Normal"/>
    <w:rsid w:val="00804CAB"/>
    <w:pPr>
      <w:spacing w:after="120" w:line="480" w:lineRule="auto"/>
      <w:ind w:firstLine="720"/>
    </w:pPr>
  </w:style>
  <w:style w:type="paragraph" w:customStyle="1" w:styleId="CourtName">
    <w:name w:val="CourtName"/>
    <w:basedOn w:val="Normal"/>
    <w:rsid w:val="00804CAB"/>
    <w:pPr>
      <w:spacing w:line="240" w:lineRule="exact"/>
      <w:jc w:val="center"/>
    </w:pPr>
  </w:style>
  <w:style w:type="paragraph" w:customStyle="1" w:styleId="DoubleSpacing">
    <w:name w:val="Double Spacing"/>
    <w:basedOn w:val="Normal"/>
    <w:rsid w:val="00804CAB"/>
    <w:pPr>
      <w:spacing w:line="480" w:lineRule="auto"/>
    </w:pPr>
  </w:style>
  <w:style w:type="character" w:styleId="FootnoteReference">
    <w:name w:val="footnote reference"/>
    <w:basedOn w:val="DefaultParagraphFont"/>
    <w:semiHidden/>
    <w:rsid w:val="00804CAB"/>
    <w:rPr>
      <w:vertAlign w:val="superscript"/>
    </w:rPr>
  </w:style>
  <w:style w:type="paragraph" w:styleId="FootnoteText">
    <w:name w:val="footnote text"/>
    <w:basedOn w:val="Normal"/>
    <w:link w:val="FootnoteTextChar"/>
    <w:semiHidden/>
    <w:rsid w:val="00804CAB"/>
    <w:pPr>
      <w:ind w:firstLine="720"/>
    </w:pPr>
    <w:rPr>
      <w:sz w:val="20"/>
    </w:rPr>
  </w:style>
  <w:style w:type="paragraph" w:customStyle="1" w:styleId="LineNumbers">
    <w:name w:val="LineNumbers"/>
    <w:basedOn w:val="Normal"/>
    <w:rsid w:val="00804CAB"/>
    <w:pPr>
      <w:spacing w:line="240" w:lineRule="exact"/>
      <w:jc w:val="right"/>
    </w:pPr>
  </w:style>
  <w:style w:type="paragraph" w:styleId="TableofAuthorities">
    <w:name w:val="table of authorities"/>
    <w:basedOn w:val="Normal"/>
    <w:next w:val="Normal"/>
    <w:semiHidden/>
    <w:rsid w:val="00804CAB"/>
    <w:pPr>
      <w:tabs>
        <w:tab w:val="right" w:pos="9360"/>
      </w:tabs>
      <w:spacing w:after="240"/>
      <w:ind w:left="245" w:right="720" w:hanging="245"/>
    </w:pPr>
  </w:style>
  <w:style w:type="paragraph" w:styleId="TOAHeading">
    <w:name w:val="toa heading"/>
    <w:basedOn w:val="Normal"/>
    <w:next w:val="Normal"/>
    <w:semiHidden/>
    <w:rsid w:val="00804CAB"/>
    <w:pPr>
      <w:spacing w:before="120" w:after="240"/>
      <w:jc w:val="center"/>
    </w:pPr>
    <w:rPr>
      <w:b/>
      <w:u w:val="single"/>
    </w:rPr>
  </w:style>
  <w:style w:type="paragraph" w:styleId="TOC1">
    <w:name w:val="toc 1"/>
    <w:basedOn w:val="Normal"/>
    <w:next w:val="Normal"/>
    <w:autoRedefine/>
    <w:semiHidden/>
    <w:rsid w:val="00804CAB"/>
    <w:pPr>
      <w:tabs>
        <w:tab w:val="right" w:leader="dot" w:pos="9360"/>
      </w:tabs>
      <w:spacing w:after="240"/>
      <w:ind w:left="630" w:right="547" w:hanging="630"/>
    </w:pPr>
    <w:rPr>
      <w:caps/>
      <w:noProof/>
    </w:rPr>
  </w:style>
  <w:style w:type="paragraph" w:styleId="TOC2">
    <w:name w:val="toc 2"/>
    <w:basedOn w:val="Normal"/>
    <w:next w:val="Normal"/>
    <w:autoRedefine/>
    <w:semiHidden/>
    <w:rsid w:val="00804CAB"/>
    <w:pPr>
      <w:tabs>
        <w:tab w:val="right" w:leader="dot" w:pos="9360"/>
      </w:tabs>
      <w:spacing w:after="240"/>
      <w:ind w:left="1080" w:right="547" w:hanging="450"/>
    </w:pPr>
    <w:rPr>
      <w:noProof/>
    </w:rPr>
  </w:style>
  <w:style w:type="paragraph" w:styleId="TOC3">
    <w:name w:val="toc 3"/>
    <w:basedOn w:val="Normal"/>
    <w:next w:val="Normal"/>
    <w:autoRedefine/>
    <w:semiHidden/>
    <w:rsid w:val="00804CAB"/>
    <w:pPr>
      <w:tabs>
        <w:tab w:val="right" w:leader="dot" w:pos="9360"/>
      </w:tabs>
      <w:spacing w:after="240"/>
      <w:ind w:left="1530" w:right="547" w:hanging="450"/>
    </w:pPr>
    <w:rPr>
      <w:noProof/>
    </w:rPr>
  </w:style>
  <w:style w:type="paragraph" w:styleId="TOC4">
    <w:name w:val="toc 4"/>
    <w:basedOn w:val="Normal"/>
    <w:next w:val="Normal"/>
    <w:autoRedefine/>
    <w:semiHidden/>
    <w:rsid w:val="00804CAB"/>
    <w:pPr>
      <w:tabs>
        <w:tab w:val="right" w:leader="dot" w:pos="9360"/>
      </w:tabs>
      <w:spacing w:after="240"/>
      <w:ind w:left="1980" w:right="547" w:hanging="450"/>
    </w:pPr>
    <w:rPr>
      <w:noProof/>
    </w:rPr>
  </w:style>
  <w:style w:type="paragraph" w:styleId="TOC5">
    <w:name w:val="toc 5"/>
    <w:basedOn w:val="Normal"/>
    <w:next w:val="Normal"/>
    <w:autoRedefine/>
    <w:semiHidden/>
    <w:rsid w:val="00804CAB"/>
    <w:pPr>
      <w:tabs>
        <w:tab w:val="right" w:leader="dot" w:pos="9360"/>
      </w:tabs>
      <w:spacing w:after="240"/>
      <w:ind w:left="2610" w:right="547" w:hanging="630"/>
    </w:pPr>
    <w:rPr>
      <w:noProof/>
    </w:rPr>
  </w:style>
  <w:style w:type="paragraph" w:styleId="TOC6">
    <w:name w:val="toc 6"/>
    <w:basedOn w:val="Normal"/>
    <w:next w:val="Normal"/>
    <w:autoRedefine/>
    <w:semiHidden/>
    <w:rsid w:val="00804CAB"/>
    <w:pPr>
      <w:tabs>
        <w:tab w:val="right" w:leader="dot" w:pos="9360"/>
      </w:tabs>
      <w:spacing w:after="240"/>
      <w:ind w:left="3150" w:right="547" w:hanging="540"/>
    </w:pPr>
    <w:rPr>
      <w:noProof/>
    </w:rPr>
  </w:style>
  <w:style w:type="paragraph" w:styleId="TOC7">
    <w:name w:val="toc 7"/>
    <w:basedOn w:val="Normal"/>
    <w:next w:val="Normal"/>
    <w:autoRedefine/>
    <w:semiHidden/>
    <w:rsid w:val="00804CAB"/>
    <w:pPr>
      <w:tabs>
        <w:tab w:val="right" w:leader="dot" w:pos="9360"/>
      </w:tabs>
      <w:spacing w:after="240"/>
      <w:ind w:left="3600" w:right="547" w:hanging="450"/>
    </w:pPr>
    <w:rPr>
      <w:noProof/>
    </w:rPr>
  </w:style>
  <w:style w:type="paragraph" w:styleId="TOC8">
    <w:name w:val="toc 8"/>
    <w:basedOn w:val="Normal"/>
    <w:next w:val="Normal"/>
    <w:autoRedefine/>
    <w:semiHidden/>
    <w:rsid w:val="00804CAB"/>
    <w:pPr>
      <w:tabs>
        <w:tab w:val="right" w:leader="dot" w:pos="9360"/>
      </w:tabs>
      <w:spacing w:after="240"/>
      <w:ind w:left="4050" w:right="547" w:hanging="450"/>
    </w:pPr>
    <w:rPr>
      <w:noProof/>
    </w:rPr>
  </w:style>
  <w:style w:type="paragraph" w:styleId="EnvelopeAddress">
    <w:name w:val="envelope address"/>
    <w:basedOn w:val="Normal"/>
    <w:rsid w:val="00804CAB"/>
    <w:pPr>
      <w:framePr w:w="7920" w:h="1980" w:hRule="exact" w:hSpace="180" w:wrap="auto" w:hAnchor="page" w:xAlign="center" w:yAlign="bottom"/>
      <w:ind w:left="2880"/>
    </w:pPr>
    <w:rPr>
      <w:caps/>
    </w:rPr>
  </w:style>
  <w:style w:type="paragraph" w:styleId="BalloonText">
    <w:name w:val="Balloon Text"/>
    <w:basedOn w:val="Normal"/>
    <w:link w:val="BalloonTextChar"/>
    <w:uiPriority w:val="99"/>
    <w:semiHidden/>
    <w:unhideWhenUsed/>
    <w:rsid w:val="00A87F37"/>
    <w:rPr>
      <w:rFonts w:ascii="Tahoma" w:hAnsi="Tahoma" w:cs="Tahoma"/>
      <w:sz w:val="16"/>
      <w:szCs w:val="16"/>
    </w:rPr>
  </w:style>
  <w:style w:type="character" w:customStyle="1" w:styleId="BalloonTextChar">
    <w:name w:val="Balloon Text Char"/>
    <w:basedOn w:val="DefaultParagraphFont"/>
    <w:link w:val="BalloonText"/>
    <w:uiPriority w:val="99"/>
    <w:semiHidden/>
    <w:rsid w:val="00A87F37"/>
    <w:rPr>
      <w:rFonts w:ascii="Tahoma" w:hAnsi="Tahoma" w:cs="Tahoma"/>
      <w:sz w:val="16"/>
      <w:szCs w:val="16"/>
    </w:rPr>
  </w:style>
  <w:style w:type="character" w:customStyle="1" w:styleId="FootnoteTextChar">
    <w:name w:val="Footnote Text Char"/>
    <w:basedOn w:val="DefaultParagraphFont"/>
    <w:link w:val="FootnoteText"/>
    <w:semiHidden/>
    <w:rsid w:val="002C7573"/>
  </w:style>
  <w:style w:type="character" w:styleId="Hyperlink">
    <w:name w:val="Hyperlink"/>
    <w:basedOn w:val="DefaultParagraphFont"/>
    <w:uiPriority w:val="99"/>
    <w:unhideWhenUsed/>
    <w:rsid w:val="00C11775"/>
    <w:rPr>
      <w:color w:val="0000FF" w:themeColor="hyperlink"/>
      <w:u w:val="single"/>
    </w:rPr>
  </w:style>
  <w:style w:type="character" w:styleId="HTMLCite">
    <w:name w:val="HTML Cite"/>
    <w:basedOn w:val="DefaultParagraphFont"/>
    <w:uiPriority w:val="99"/>
    <w:semiHidden/>
    <w:unhideWhenUsed/>
    <w:rsid w:val="00C11775"/>
    <w:rPr>
      <w:i/>
      <w:iCs/>
    </w:rPr>
  </w:style>
  <w:style w:type="character" w:styleId="FollowedHyperlink">
    <w:name w:val="FollowedHyperlink"/>
    <w:basedOn w:val="DefaultParagraphFont"/>
    <w:uiPriority w:val="99"/>
    <w:semiHidden/>
    <w:unhideWhenUsed/>
    <w:rsid w:val="00C11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attleu.instructure.com/courses/1061616/files/62970271/download" TargetMode="External"/><Relationship Id="rId2" Type="http://schemas.openxmlformats.org/officeDocument/2006/relationships/hyperlink" Target="https://docs.google.com/document/d/1NZ7jfX1khKzwFrAV-6pbcG0uJ75cZ0ndsh7uMBaQsKE/edit?usp=sharing" TargetMode="External"/><Relationship Id="rId1" Type="http://schemas.openxmlformats.org/officeDocument/2006/relationships/hyperlink" Target="https://community.canvaslms.com/thread/11133-new-ferpa-requirements-for-cross-listed-courses" TargetMode="External"/><Relationship Id="rId4" Type="http://schemas.openxmlformats.org/officeDocument/2006/relationships/hyperlink" Target="http://www.easternflorida.edu/faculty-staff/cte/enhance-learning/documents/ferpa-merged-cours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Memo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A9D8-170B-4769-BB7B-DB67050E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MemoLetterhead.dotm</Template>
  <TotalTime>148</TotalTime>
  <Pages>4</Pages>
  <Words>1355</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vt:lpstr>
    </vt:vector>
  </TitlesOfParts>
  <Company>Office of the Attorney General</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Stolier, Dave (ATG)</dc:creator>
  <cp:lastModifiedBy>Balliett, Tammy (ATG)</cp:lastModifiedBy>
  <cp:revision>12</cp:revision>
  <cp:lastPrinted>1997-04-07T00:05:00Z</cp:lastPrinted>
  <dcterms:created xsi:type="dcterms:W3CDTF">2017-03-17T20:56:00Z</dcterms:created>
  <dcterms:modified xsi:type="dcterms:W3CDTF">2017-03-28T23:43:00Z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-1309793993</vt:i4>
  </property>
  <property fmtid="{D5CDD505-2E9C-101B-9397-08002B2CF9AE}" pid="3" name="_NewReviewCycle">
    <vt:lpwstr/>
  </property>
  <property fmtid="{D5CDD505-2E9C-101B-9397-08002B2CF9AE}" pid="4" name="_EmailSubject">
    <vt:lpwstr>FERPA - LMS Memo</vt:lpwstr>
  </property>
  <property fmtid="{D5CDD505-2E9C-101B-9397-08002B2CF9AE}" pid="5" name="_AuthorEmail">
    <vt:lpwstr>DaveS@ATG.WA.GOV</vt:lpwstr>
  </property>
  <property fmtid="{D5CDD505-2E9C-101B-9397-08002B2CF9AE}" pid="6" name="_AuthorEmailDisplayName">
    <vt:lpwstr>Stolier, Dave (ATG)</vt:lpwstr>
  </property>
</Properties>
</file>