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D9" w:rsidRDefault="005577D9" w:rsidP="00714C1B">
      <w:pPr>
        <w:pStyle w:val="NoSpacing"/>
        <w:jc w:val="center"/>
        <w:rPr>
          <w:rFonts w:ascii="Arial" w:hAnsi="Arial" w:cs="Arial"/>
          <w:b/>
          <w:sz w:val="24"/>
        </w:rPr>
      </w:pPr>
      <w:r>
        <w:rPr>
          <w:rFonts w:ascii="Arial" w:hAnsi="Arial" w:cs="Arial"/>
          <w:b/>
          <w:sz w:val="24"/>
        </w:rPr>
        <w:t>D R A F T</w:t>
      </w:r>
    </w:p>
    <w:p w:rsidR="005577D9" w:rsidRDefault="005577D9" w:rsidP="00714C1B">
      <w:pPr>
        <w:pStyle w:val="NoSpacing"/>
        <w:jc w:val="center"/>
        <w:rPr>
          <w:rFonts w:ascii="Arial" w:hAnsi="Arial" w:cs="Arial"/>
          <w:b/>
          <w:sz w:val="24"/>
        </w:rPr>
      </w:pPr>
    </w:p>
    <w:p w:rsidR="006E2625" w:rsidRPr="00714C1B" w:rsidRDefault="00D109F7" w:rsidP="00714C1B">
      <w:pPr>
        <w:pStyle w:val="NoSpacing"/>
        <w:jc w:val="center"/>
        <w:rPr>
          <w:rFonts w:ascii="Arial" w:hAnsi="Arial" w:cs="Arial"/>
          <w:b/>
          <w:sz w:val="24"/>
        </w:rPr>
      </w:pPr>
      <w:r w:rsidRPr="00714C1B">
        <w:rPr>
          <w:rFonts w:ascii="Arial" w:hAnsi="Arial" w:cs="Arial"/>
          <w:b/>
          <w:sz w:val="24"/>
        </w:rPr>
        <w:t>Diversity Initiatives</w:t>
      </w:r>
    </w:p>
    <w:p w:rsidR="00D109F7" w:rsidRPr="00714C1B" w:rsidRDefault="002C41B4" w:rsidP="00714C1B">
      <w:pPr>
        <w:pStyle w:val="NoSpacing"/>
        <w:jc w:val="center"/>
        <w:rPr>
          <w:rFonts w:ascii="Arial" w:hAnsi="Arial" w:cs="Arial"/>
        </w:rPr>
      </w:pPr>
      <w:r>
        <w:rPr>
          <w:rFonts w:ascii="Arial" w:hAnsi="Arial" w:cs="Arial"/>
        </w:rPr>
        <w:t>January 2017</w:t>
      </w:r>
    </w:p>
    <w:p w:rsidR="00D109F7" w:rsidRDefault="00D109F7" w:rsidP="00D109F7">
      <w:pPr>
        <w:pStyle w:val="NoSpacing"/>
        <w:rPr>
          <w:rFonts w:ascii="Arial" w:hAnsi="Arial" w:cs="Arial"/>
        </w:rPr>
      </w:pPr>
    </w:p>
    <w:p w:rsidR="00714C1B" w:rsidRPr="00F47C1F" w:rsidRDefault="00714C1B" w:rsidP="00F47C1F">
      <w:pPr>
        <w:pStyle w:val="NoSpacing"/>
        <w:rPr>
          <w:rFonts w:ascii="Arial" w:hAnsi="Arial" w:cs="Arial"/>
        </w:rPr>
      </w:pPr>
    </w:p>
    <w:p w:rsidR="00D109F7" w:rsidRPr="00F47C1F" w:rsidRDefault="00D109F7" w:rsidP="00F47C1F">
      <w:pPr>
        <w:pStyle w:val="NoSpacing"/>
        <w:rPr>
          <w:rFonts w:ascii="Arial" w:hAnsi="Arial" w:cs="Arial"/>
          <w:b/>
        </w:rPr>
      </w:pPr>
      <w:r w:rsidRPr="00F47C1F">
        <w:rPr>
          <w:rFonts w:ascii="Arial" w:hAnsi="Arial" w:cs="Arial"/>
          <w:b/>
        </w:rPr>
        <w:t xml:space="preserve">Faculty </w:t>
      </w:r>
      <w:r w:rsidR="0019247F" w:rsidRPr="00F47C1F">
        <w:rPr>
          <w:rFonts w:ascii="Arial" w:hAnsi="Arial" w:cs="Arial"/>
          <w:b/>
        </w:rPr>
        <w:t>of Color Mentorship</w:t>
      </w:r>
    </w:p>
    <w:p w:rsidR="00714C1B" w:rsidRPr="00F47C1F" w:rsidRDefault="00714C1B" w:rsidP="00F47C1F">
      <w:pPr>
        <w:pStyle w:val="NoSpacing"/>
        <w:rPr>
          <w:rFonts w:ascii="Arial" w:eastAsia="Times New Roman" w:hAnsi="Arial" w:cs="Arial"/>
          <w:bCs/>
          <w:color w:val="000000"/>
        </w:rPr>
      </w:pPr>
    </w:p>
    <w:p w:rsidR="00D109F7" w:rsidRPr="00F47C1F" w:rsidRDefault="00D109F7" w:rsidP="00F47C1F">
      <w:pPr>
        <w:pStyle w:val="NoSpacing"/>
        <w:rPr>
          <w:rFonts w:ascii="Arial" w:eastAsia="Times New Roman" w:hAnsi="Arial" w:cs="Arial"/>
          <w:bCs/>
          <w:color w:val="000000"/>
        </w:rPr>
      </w:pPr>
      <w:r w:rsidRPr="00F47C1F">
        <w:rPr>
          <w:rFonts w:ascii="Arial" w:eastAsia="Times New Roman" w:hAnsi="Arial" w:cs="Arial"/>
          <w:bCs/>
          <w:color w:val="000000"/>
        </w:rPr>
        <w:t xml:space="preserve">This mentorship program for Faculty of Color is a cross-institutional effort to expand the system’s ability to retain and provide support for faculty of color moving through the tenure-track process. </w:t>
      </w:r>
    </w:p>
    <w:p w:rsidR="00D109F7" w:rsidRPr="00F47C1F" w:rsidRDefault="00D109F7" w:rsidP="00F47C1F">
      <w:pPr>
        <w:pStyle w:val="NoSpacing"/>
        <w:rPr>
          <w:rFonts w:ascii="Arial" w:eastAsia="Times New Roman" w:hAnsi="Arial" w:cs="Arial"/>
          <w:bCs/>
          <w:color w:val="000000"/>
        </w:rPr>
      </w:pPr>
    </w:p>
    <w:p w:rsidR="00D109F7" w:rsidRDefault="00D109F7" w:rsidP="00F47C1F">
      <w:pPr>
        <w:pStyle w:val="NoSpacing"/>
        <w:rPr>
          <w:rFonts w:ascii="Arial" w:hAnsi="Arial" w:cs="Arial"/>
        </w:rPr>
      </w:pPr>
      <w:r w:rsidRPr="00F47C1F">
        <w:rPr>
          <w:rFonts w:ascii="Arial" w:hAnsi="Arial" w:cs="Arial"/>
        </w:rPr>
        <w:t>This program is not intended to replace mentoring programs for faculty of</w:t>
      </w:r>
      <w:r w:rsidR="002C41B4">
        <w:rPr>
          <w:rFonts w:ascii="Arial" w:hAnsi="Arial" w:cs="Arial"/>
        </w:rPr>
        <w:t xml:space="preserve"> color on individual campuses.  I</w:t>
      </w:r>
      <w:r w:rsidR="00714C1B" w:rsidRPr="00F47C1F">
        <w:rPr>
          <w:rFonts w:ascii="Arial" w:hAnsi="Arial" w:cs="Arial"/>
        </w:rPr>
        <w:t>t</w:t>
      </w:r>
      <w:r w:rsidRPr="00F47C1F">
        <w:rPr>
          <w:rFonts w:ascii="Arial" w:hAnsi="Arial" w:cs="Arial"/>
        </w:rPr>
        <w:t xml:space="preserve"> is designed to give faculty members of color opportunit</w:t>
      </w:r>
      <w:r w:rsidR="002C41B4">
        <w:rPr>
          <w:rFonts w:ascii="Arial" w:hAnsi="Arial" w:cs="Arial"/>
        </w:rPr>
        <w:t>ies</w:t>
      </w:r>
      <w:r w:rsidR="00714C1B" w:rsidRPr="00F47C1F">
        <w:rPr>
          <w:rFonts w:ascii="Arial" w:hAnsi="Arial" w:cs="Arial"/>
        </w:rPr>
        <w:t xml:space="preserve"> t</w:t>
      </w:r>
      <w:r w:rsidRPr="00F47C1F">
        <w:rPr>
          <w:rFonts w:ascii="Arial" w:hAnsi="Arial" w:cs="Arial"/>
        </w:rPr>
        <w:t>o</w:t>
      </w:r>
      <w:r w:rsidR="00714C1B" w:rsidRPr="00F47C1F">
        <w:rPr>
          <w:rFonts w:ascii="Arial" w:hAnsi="Arial" w:cs="Arial"/>
        </w:rPr>
        <w:t xml:space="preserve"> build early relationships with other faculty of color</w:t>
      </w:r>
      <w:r w:rsidR="002C41B4">
        <w:rPr>
          <w:rFonts w:ascii="Arial" w:hAnsi="Arial" w:cs="Arial"/>
        </w:rPr>
        <w:t>,</w:t>
      </w:r>
      <w:r w:rsidRPr="00F47C1F">
        <w:rPr>
          <w:rFonts w:ascii="Arial" w:hAnsi="Arial" w:cs="Arial"/>
        </w:rPr>
        <w:t> experience support from a faculty member of color from a different institution and</w:t>
      </w:r>
      <w:r w:rsidR="00714C1B" w:rsidRPr="00F47C1F">
        <w:rPr>
          <w:rFonts w:ascii="Arial" w:hAnsi="Arial" w:cs="Arial"/>
        </w:rPr>
        <w:t xml:space="preserve"> </w:t>
      </w:r>
      <w:r w:rsidR="002C41B4">
        <w:rPr>
          <w:rFonts w:ascii="Arial" w:hAnsi="Arial" w:cs="Arial"/>
        </w:rPr>
        <w:t xml:space="preserve">provide </w:t>
      </w:r>
      <w:r w:rsidR="00714C1B" w:rsidRPr="00F47C1F">
        <w:rPr>
          <w:rFonts w:ascii="Arial" w:hAnsi="Arial" w:cs="Arial"/>
        </w:rPr>
        <w:t>cohort support among faculty of color working through the tenure processes at their institutions</w:t>
      </w:r>
      <w:r w:rsidRPr="00F47C1F">
        <w:rPr>
          <w:rFonts w:ascii="Arial" w:hAnsi="Arial" w:cs="Arial"/>
        </w:rPr>
        <w:t>.</w:t>
      </w:r>
    </w:p>
    <w:p w:rsidR="00F47C1F" w:rsidRPr="00F47C1F" w:rsidRDefault="00F47C1F" w:rsidP="00F47C1F">
      <w:pPr>
        <w:pStyle w:val="NoSpacing"/>
        <w:rPr>
          <w:rFonts w:ascii="Arial" w:hAnsi="Arial" w:cs="Arial"/>
        </w:rPr>
      </w:pPr>
    </w:p>
    <w:p w:rsidR="00D109F7" w:rsidRDefault="00D109F7" w:rsidP="00F47C1F">
      <w:pPr>
        <w:pStyle w:val="NoSpacing"/>
        <w:rPr>
          <w:rFonts w:ascii="Arial" w:hAnsi="Arial" w:cs="Arial"/>
        </w:rPr>
      </w:pPr>
      <w:r w:rsidRPr="00F47C1F">
        <w:rPr>
          <w:rFonts w:ascii="Arial" w:hAnsi="Arial" w:cs="Arial"/>
        </w:rPr>
        <w:t xml:space="preserve">Professional development topics and activities include faculty of color identity development in the classroom, </w:t>
      </w:r>
      <w:r w:rsidR="00714C1B" w:rsidRPr="00F47C1F">
        <w:rPr>
          <w:rFonts w:ascii="Arial" w:hAnsi="Arial" w:cs="Arial"/>
        </w:rPr>
        <w:t xml:space="preserve">navigating barriers and challenges unique to faculty members of color in higher education, </w:t>
      </w:r>
      <w:r w:rsidRPr="00F47C1F">
        <w:rPr>
          <w:rFonts w:ascii="Arial" w:hAnsi="Arial" w:cs="Arial"/>
        </w:rPr>
        <w:t>reflection of interpersonal connections with colleagues across race and ethnicity, mentor/mentee training and expectations.  </w:t>
      </w:r>
      <w:r w:rsidR="00B1685E" w:rsidRPr="00F47C1F">
        <w:rPr>
          <w:rFonts w:ascii="Arial" w:hAnsi="Arial" w:cs="Arial"/>
        </w:rPr>
        <w:t xml:space="preserve">Quarterly </w:t>
      </w:r>
      <w:proofErr w:type="spellStart"/>
      <w:r w:rsidR="00B1685E" w:rsidRPr="00F47C1F">
        <w:rPr>
          <w:rFonts w:ascii="Arial" w:hAnsi="Arial" w:cs="Arial"/>
        </w:rPr>
        <w:t>convenings</w:t>
      </w:r>
      <w:proofErr w:type="spellEnd"/>
      <w:r w:rsidR="00B1685E" w:rsidRPr="00F47C1F">
        <w:rPr>
          <w:rFonts w:ascii="Arial" w:hAnsi="Arial" w:cs="Arial"/>
        </w:rPr>
        <w:t xml:space="preserve"> </w:t>
      </w:r>
      <w:r w:rsidR="005577D9" w:rsidRPr="00F47C1F">
        <w:rPr>
          <w:rFonts w:ascii="Arial" w:hAnsi="Arial" w:cs="Arial"/>
        </w:rPr>
        <w:t>for mentors and mentees are planned for the pilot cohort in 2016-17.</w:t>
      </w:r>
    </w:p>
    <w:p w:rsidR="00F47C1F" w:rsidRPr="00F47C1F" w:rsidRDefault="00F47C1F" w:rsidP="00F47C1F">
      <w:pPr>
        <w:pStyle w:val="NoSpacing"/>
        <w:rPr>
          <w:rFonts w:ascii="Arial" w:hAnsi="Arial" w:cs="Arial"/>
        </w:rPr>
      </w:pPr>
    </w:p>
    <w:p w:rsidR="00D109F7" w:rsidRPr="00F47C1F" w:rsidRDefault="0019247F" w:rsidP="00F47C1F">
      <w:pPr>
        <w:pStyle w:val="NoSpacing"/>
        <w:rPr>
          <w:rFonts w:ascii="Arial" w:eastAsia="Times New Roman" w:hAnsi="Arial" w:cs="Arial"/>
          <w:bCs/>
          <w:color w:val="000000"/>
        </w:rPr>
      </w:pPr>
      <w:r w:rsidRPr="00F47C1F">
        <w:rPr>
          <w:rFonts w:ascii="Arial" w:eastAsia="Times New Roman" w:hAnsi="Arial" w:cs="Arial"/>
          <w:bCs/>
          <w:color w:val="000000"/>
        </w:rPr>
        <w:t>Alt</w:t>
      </w:r>
      <w:r w:rsidR="00D109F7" w:rsidRPr="00F47C1F">
        <w:rPr>
          <w:rFonts w:ascii="Arial" w:eastAsia="Times New Roman" w:hAnsi="Arial" w:cs="Arial"/>
          <w:bCs/>
          <w:color w:val="000000"/>
        </w:rPr>
        <w:t xml:space="preserve">hough the </w:t>
      </w:r>
      <w:r w:rsidR="00714C1B" w:rsidRPr="00F47C1F">
        <w:rPr>
          <w:rFonts w:ascii="Arial" w:eastAsia="Times New Roman" w:hAnsi="Arial" w:cs="Arial"/>
          <w:bCs/>
          <w:color w:val="000000"/>
        </w:rPr>
        <w:t xml:space="preserve">project </w:t>
      </w:r>
      <w:r w:rsidR="00D109F7" w:rsidRPr="00F47C1F">
        <w:rPr>
          <w:rFonts w:ascii="Arial" w:eastAsia="Times New Roman" w:hAnsi="Arial" w:cs="Arial"/>
          <w:bCs/>
          <w:color w:val="000000"/>
        </w:rPr>
        <w:t xml:space="preserve">is </w:t>
      </w:r>
      <w:r w:rsidR="00714C1B" w:rsidRPr="00F47C1F">
        <w:rPr>
          <w:rFonts w:ascii="Arial" w:eastAsia="Times New Roman" w:hAnsi="Arial" w:cs="Arial"/>
          <w:bCs/>
          <w:color w:val="000000"/>
        </w:rPr>
        <w:t>for</w:t>
      </w:r>
      <w:r w:rsidR="00D109F7" w:rsidRPr="00F47C1F">
        <w:rPr>
          <w:rFonts w:ascii="Arial" w:eastAsia="Times New Roman" w:hAnsi="Arial" w:cs="Arial"/>
          <w:bCs/>
          <w:color w:val="000000"/>
        </w:rPr>
        <w:t xml:space="preserve"> current faculty of color, utilizing a mentor program </w:t>
      </w:r>
      <w:r w:rsidR="00714C1B" w:rsidRPr="00F47C1F">
        <w:rPr>
          <w:rFonts w:ascii="Arial" w:eastAsia="Times New Roman" w:hAnsi="Arial" w:cs="Arial"/>
          <w:bCs/>
          <w:color w:val="000000"/>
        </w:rPr>
        <w:t xml:space="preserve">can positively </w:t>
      </w:r>
      <w:r w:rsidR="00D109F7" w:rsidRPr="00F47C1F">
        <w:rPr>
          <w:rFonts w:ascii="Arial" w:eastAsia="Times New Roman" w:hAnsi="Arial" w:cs="Arial"/>
          <w:bCs/>
          <w:color w:val="000000"/>
        </w:rPr>
        <w:t xml:space="preserve">impact future recruitment and hiring of diverse faculty and have larger </w:t>
      </w:r>
      <w:r w:rsidRPr="00F47C1F">
        <w:rPr>
          <w:rFonts w:ascii="Arial" w:eastAsia="Times New Roman" w:hAnsi="Arial" w:cs="Arial"/>
          <w:bCs/>
          <w:color w:val="000000"/>
        </w:rPr>
        <w:t xml:space="preserve">impacts </w:t>
      </w:r>
      <w:r w:rsidR="00714C1B" w:rsidRPr="00F47C1F">
        <w:rPr>
          <w:rFonts w:ascii="Arial" w:eastAsia="Times New Roman" w:hAnsi="Arial" w:cs="Arial"/>
          <w:bCs/>
          <w:color w:val="000000"/>
        </w:rPr>
        <w:t>related to improving the cultural</w:t>
      </w:r>
      <w:r w:rsidR="00D109F7" w:rsidRPr="00F47C1F">
        <w:rPr>
          <w:rFonts w:ascii="Arial" w:eastAsia="Times New Roman" w:hAnsi="Arial" w:cs="Arial"/>
          <w:bCs/>
          <w:color w:val="000000"/>
        </w:rPr>
        <w:t xml:space="preserve"> climate of our institutions.</w:t>
      </w:r>
    </w:p>
    <w:p w:rsidR="00D109F7" w:rsidRPr="00F47C1F" w:rsidRDefault="00D109F7" w:rsidP="00F47C1F">
      <w:pPr>
        <w:pStyle w:val="NoSpacing"/>
        <w:rPr>
          <w:rFonts w:ascii="Arial" w:hAnsi="Arial" w:cs="Arial"/>
        </w:rPr>
      </w:pPr>
    </w:p>
    <w:p w:rsidR="0019247F" w:rsidRPr="00F47C1F" w:rsidRDefault="0019247F" w:rsidP="00F47C1F">
      <w:pPr>
        <w:pStyle w:val="NoSpacing"/>
        <w:rPr>
          <w:rFonts w:ascii="Arial" w:hAnsi="Arial" w:cs="Arial"/>
        </w:rPr>
      </w:pPr>
    </w:p>
    <w:p w:rsidR="0019247F" w:rsidRPr="00F47C1F" w:rsidRDefault="0019247F" w:rsidP="00F47C1F">
      <w:pPr>
        <w:pStyle w:val="NoSpacing"/>
        <w:rPr>
          <w:rFonts w:ascii="Arial" w:hAnsi="Arial" w:cs="Arial"/>
        </w:rPr>
      </w:pPr>
      <w:r w:rsidRPr="00F47C1F">
        <w:rPr>
          <w:rFonts w:ascii="Arial" w:hAnsi="Arial" w:cs="Arial"/>
          <w:b/>
        </w:rPr>
        <w:t>Diversify Faculty Hiring</w:t>
      </w:r>
    </w:p>
    <w:p w:rsidR="0019247F" w:rsidRPr="00F47C1F" w:rsidRDefault="0019247F" w:rsidP="00F47C1F">
      <w:pPr>
        <w:pStyle w:val="NoSpacing"/>
        <w:rPr>
          <w:rFonts w:ascii="Arial" w:hAnsi="Arial" w:cs="Arial"/>
        </w:rPr>
      </w:pPr>
    </w:p>
    <w:p w:rsidR="0019247F" w:rsidRPr="00F47C1F" w:rsidRDefault="00037E9D" w:rsidP="00F47C1F">
      <w:pPr>
        <w:pStyle w:val="NoSpacing"/>
        <w:rPr>
          <w:rFonts w:ascii="Arial" w:hAnsi="Arial" w:cs="Arial"/>
        </w:rPr>
      </w:pPr>
      <w:r w:rsidRPr="00F47C1F">
        <w:rPr>
          <w:rFonts w:ascii="Arial" w:hAnsi="Arial" w:cs="Arial"/>
        </w:rPr>
        <w:t xml:space="preserve">The goal of this effort is to </w:t>
      </w:r>
      <w:r w:rsidR="0019247F" w:rsidRPr="00F47C1F">
        <w:rPr>
          <w:rFonts w:ascii="Arial" w:hAnsi="Arial" w:cs="Arial"/>
        </w:rPr>
        <w:t xml:space="preserve">expand </w:t>
      </w:r>
      <w:r w:rsidRPr="00F47C1F">
        <w:rPr>
          <w:rFonts w:ascii="Arial" w:hAnsi="Arial" w:cs="Arial"/>
        </w:rPr>
        <w:t>colleges’</w:t>
      </w:r>
      <w:r w:rsidR="0019247F" w:rsidRPr="00F47C1F">
        <w:rPr>
          <w:rFonts w:ascii="Arial" w:hAnsi="Arial" w:cs="Arial"/>
        </w:rPr>
        <w:t xml:space="preserve"> capacity to recruit and hire a more diverse faculty by: </w:t>
      </w:r>
    </w:p>
    <w:p w:rsidR="00037E9D" w:rsidRPr="00F47C1F" w:rsidRDefault="00037E9D" w:rsidP="00F47C1F">
      <w:pPr>
        <w:pStyle w:val="NoSpacing"/>
        <w:numPr>
          <w:ilvl w:val="0"/>
          <w:numId w:val="14"/>
        </w:numPr>
        <w:rPr>
          <w:rFonts w:ascii="Arial" w:hAnsi="Arial" w:cs="Arial"/>
        </w:rPr>
      </w:pPr>
      <w:r w:rsidRPr="00F47C1F">
        <w:rPr>
          <w:rFonts w:ascii="Arial" w:hAnsi="Arial" w:cs="Arial"/>
        </w:rPr>
        <w:t xml:space="preserve">identifying diversity-equity-inclusion </w:t>
      </w:r>
      <w:r w:rsidR="00AB6FCD" w:rsidRPr="00F47C1F">
        <w:rPr>
          <w:rFonts w:ascii="Arial" w:hAnsi="Arial" w:cs="Arial"/>
        </w:rPr>
        <w:t>competencies that can be part of faculty positions that serve increasingly diverse student populations;</w:t>
      </w:r>
    </w:p>
    <w:p w:rsidR="00037E9D" w:rsidRPr="00F47C1F" w:rsidRDefault="00AB6FCD" w:rsidP="00F47C1F">
      <w:pPr>
        <w:pStyle w:val="NoSpacing"/>
        <w:numPr>
          <w:ilvl w:val="0"/>
          <w:numId w:val="14"/>
        </w:numPr>
        <w:rPr>
          <w:rFonts w:ascii="Arial" w:hAnsi="Arial" w:cs="Arial"/>
        </w:rPr>
      </w:pPr>
      <w:r w:rsidRPr="00F47C1F">
        <w:rPr>
          <w:rFonts w:ascii="Arial" w:hAnsi="Arial" w:cs="Arial"/>
        </w:rPr>
        <w:t xml:space="preserve">exploring </w:t>
      </w:r>
      <w:r w:rsidR="0021026D" w:rsidRPr="00F47C1F">
        <w:rPr>
          <w:rFonts w:ascii="Arial" w:hAnsi="Arial" w:cs="Arial"/>
        </w:rPr>
        <w:t>collaborati</w:t>
      </w:r>
      <w:r w:rsidRPr="00F47C1F">
        <w:rPr>
          <w:rFonts w:ascii="Arial" w:hAnsi="Arial" w:cs="Arial"/>
        </w:rPr>
        <w:t>ve</w:t>
      </w:r>
      <w:r w:rsidR="0021026D" w:rsidRPr="00F47C1F">
        <w:rPr>
          <w:rFonts w:ascii="Arial" w:hAnsi="Arial" w:cs="Arial"/>
        </w:rPr>
        <w:t xml:space="preserve"> </w:t>
      </w:r>
      <w:r w:rsidR="00037E9D" w:rsidRPr="00F47C1F">
        <w:rPr>
          <w:rFonts w:ascii="Arial" w:hAnsi="Arial" w:cs="Arial"/>
        </w:rPr>
        <w:t>recruitment efforts on behalf of multiple colleges for a range of faculty positions;</w:t>
      </w:r>
    </w:p>
    <w:p w:rsidR="00037E9D" w:rsidRPr="00F47C1F" w:rsidRDefault="00AB6FCD" w:rsidP="00F47C1F">
      <w:pPr>
        <w:pStyle w:val="NoSpacing"/>
        <w:numPr>
          <w:ilvl w:val="0"/>
          <w:numId w:val="14"/>
        </w:numPr>
        <w:rPr>
          <w:rFonts w:ascii="Arial" w:hAnsi="Arial" w:cs="Arial"/>
        </w:rPr>
      </w:pPr>
      <w:proofErr w:type="gramStart"/>
      <w:r w:rsidRPr="00F47C1F">
        <w:rPr>
          <w:rFonts w:ascii="Arial" w:hAnsi="Arial" w:cs="Arial"/>
        </w:rPr>
        <w:t>identifying</w:t>
      </w:r>
      <w:proofErr w:type="gramEnd"/>
      <w:r w:rsidRPr="00F47C1F">
        <w:rPr>
          <w:rFonts w:ascii="Arial" w:hAnsi="Arial" w:cs="Arial"/>
        </w:rPr>
        <w:t xml:space="preserve"> effective practices used in the system and offering training and </w:t>
      </w:r>
      <w:r w:rsidR="0021026D" w:rsidRPr="00F47C1F">
        <w:rPr>
          <w:rFonts w:ascii="Arial" w:hAnsi="Arial" w:cs="Arial"/>
        </w:rPr>
        <w:t xml:space="preserve">professional development for </w:t>
      </w:r>
      <w:r w:rsidRPr="00F47C1F">
        <w:rPr>
          <w:rFonts w:ascii="Arial" w:hAnsi="Arial" w:cs="Arial"/>
        </w:rPr>
        <w:t xml:space="preserve">college </w:t>
      </w:r>
      <w:r w:rsidR="0021026D" w:rsidRPr="00F47C1F">
        <w:rPr>
          <w:rFonts w:ascii="Arial" w:hAnsi="Arial" w:cs="Arial"/>
        </w:rPr>
        <w:t>faculty and staff involved in</w:t>
      </w:r>
      <w:r w:rsidR="00037E9D" w:rsidRPr="00F47C1F">
        <w:rPr>
          <w:rFonts w:ascii="Arial" w:hAnsi="Arial" w:cs="Arial"/>
        </w:rPr>
        <w:t xml:space="preserve"> facult</w:t>
      </w:r>
      <w:r w:rsidR="0021026D" w:rsidRPr="00F47C1F">
        <w:rPr>
          <w:rFonts w:ascii="Arial" w:hAnsi="Arial" w:cs="Arial"/>
        </w:rPr>
        <w:t>y hiring.</w:t>
      </w:r>
    </w:p>
    <w:p w:rsidR="0019247F" w:rsidRPr="00F47C1F" w:rsidRDefault="0019247F" w:rsidP="00F47C1F">
      <w:pPr>
        <w:pStyle w:val="NoSpacing"/>
        <w:rPr>
          <w:rFonts w:ascii="Arial" w:hAnsi="Arial" w:cs="Arial"/>
        </w:rPr>
      </w:pPr>
    </w:p>
    <w:p w:rsidR="00037E9D" w:rsidRPr="00F47C1F" w:rsidRDefault="0021026D" w:rsidP="00F47C1F">
      <w:pPr>
        <w:pStyle w:val="NoSpacing"/>
        <w:rPr>
          <w:rFonts w:ascii="Arial" w:hAnsi="Arial" w:cs="Arial"/>
        </w:rPr>
      </w:pPr>
      <w:r w:rsidRPr="00F47C1F">
        <w:rPr>
          <w:rFonts w:ascii="Arial" w:hAnsi="Arial" w:cs="Arial"/>
        </w:rPr>
        <w:t>This work</w:t>
      </w:r>
      <w:r w:rsidR="005577D9" w:rsidRPr="00F47C1F">
        <w:rPr>
          <w:rFonts w:ascii="Arial" w:hAnsi="Arial" w:cs="Arial"/>
        </w:rPr>
        <w:t xml:space="preserve"> is</w:t>
      </w:r>
      <w:r w:rsidRPr="00F47C1F">
        <w:rPr>
          <w:rFonts w:ascii="Arial" w:hAnsi="Arial" w:cs="Arial"/>
        </w:rPr>
        <w:t xml:space="preserve"> go</w:t>
      </w:r>
      <w:r w:rsidR="005577D9" w:rsidRPr="00F47C1F">
        <w:rPr>
          <w:rFonts w:ascii="Arial" w:hAnsi="Arial" w:cs="Arial"/>
        </w:rPr>
        <w:t>ing</w:t>
      </w:r>
      <w:r w:rsidRPr="00F47C1F">
        <w:rPr>
          <w:rFonts w:ascii="Arial" w:hAnsi="Arial" w:cs="Arial"/>
        </w:rPr>
        <w:t xml:space="preserve"> forward under the guidance of the Instruction Commission and its Equity and Inclusion Committee.</w:t>
      </w:r>
      <w:r w:rsidR="00AB6FCD" w:rsidRPr="00F47C1F">
        <w:rPr>
          <w:rFonts w:ascii="Arial" w:hAnsi="Arial" w:cs="Arial"/>
        </w:rPr>
        <w:t xml:space="preserve">  T</w:t>
      </w:r>
      <w:r w:rsidR="00B1685E" w:rsidRPr="00F47C1F">
        <w:rPr>
          <w:rFonts w:ascii="Arial" w:hAnsi="Arial" w:cs="Arial"/>
        </w:rPr>
        <w:t>his year, t</w:t>
      </w:r>
      <w:r w:rsidR="00AB6FCD" w:rsidRPr="00F47C1F">
        <w:rPr>
          <w:rFonts w:ascii="Arial" w:hAnsi="Arial" w:cs="Arial"/>
        </w:rPr>
        <w:t>he f</w:t>
      </w:r>
      <w:r w:rsidR="00037E9D" w:rsidRPr="00F47C1F">
        <w:rPr>
          <w:rFonts w:ascii="Arial" w:hAnsi="Arial" w:cs="Arial"/>
        </w:rPr>
        <w:t>ocus will be to:</w:t>
      </w:r>
    </w:p>
    <w:p w:rsidR="00037E9D" w:rsidRPr="00F47C1F" w:rsidRDefault="00037E9D" w:rsidP="00F47C1F">
      <w:pPr>
        <w:pStyle w:val="NoSpacing"/>
        <w:numPr>
          <w:ilvl w:val="0"/>
          <w:numId w:val="15"/>
        </w:numPr>
        <w:rPr>
          <w:rFonts w:ascii="Arial" w:hAnsi="Arial" w:cs="Arial"/>
        </w:rPr>
      </w:pPr>
      <w:r w:rsidRPr="00F47C1F">
        <w:rPr>
          <w:rFonts w:ascii="Arial" w:hAnsi="Arial" w:cs="Arial"/>
        </w:rPr>
        <w:t>Work on developing a common competency profile for instructi</w:t>
      </w:r>
      <w:r w:rsidR="00AB6FCD" w:rsidRPr="00F47C1F">
        <w:rPr>
          <w:rFonts w:ascii="Arial" w:hAnsi="Arial" w:cs="Arial"/>
        </w:rPr>
        <w:t>on related to diversity, equity</w:t>
      </w:r>
      <w:r w:rsidRPr="00F47C1F">
        <w:rPr>
          <w:rFonts w:ascii="Arial" w:hAnsi="Arial" w:cs="Arial"/>
        </w:rPr>
        <w:t xml:space="preserve"> and inclusion.</w:t>
      </w:r>
    </w:p>
    <w:p w:rsidR="00037E9D" w:rsidRPr="00F47C1F" w:rsidRDefault="00037E9D" w:rsidP="00F47C1F">
      <w:pPr>
        <w:pStyle w:val="NoSpacing"/>
        <w:numPr>
          <w:ilvl w:val="0"/>
          <w:numId w:val="15"/>
        </w:numPr>
        <w:rPr>
          <w:rFonts w:ascii="Arial" w:hAnsi="Arial" w:cs="Arial"/>
        </w:rPr>
      </w:pPr>
      <w:r w:rsidRPr="00F47C1F">
        <w:rPr>
          <w:rFonts w:ascii="Arial" w:hAnsi="Arial" w:cs="Arial"/>
        </w:rPr>
        <w:t xml:space="preserve">Work on developing knowledge, skills, and abilities helpful for faculty that align with academic clusters or </w:t>
      </w:r>
      <w:proofErr w:type="spellStart"/>
      <w:r w:rsidRPr="00F47C1F">
        <w:rPr>
          <w:rFonts w:ascii="Arial" w:hAnsi="Arial" w:cs="Arial"/>
        </w:rPr>
        <w:t>m</w:t>
      </w:r>
      <w:r w:rsidR="00AB6FCD" w:rsidRPr="00F47C1F">
        <w:rPr>
          <w:rFonts w:ascii="Arial" w:hAnsi="Arial" w:cs="Arial"/>
        </w:rPr>
        <w:t>e</w:t>
      </w:r>
      <w:r w:rsidRPr="00F47C1F">
        <w:rPr>
          <w:rFonts w:ascii="Arial" w:hAnsi="Arial" w:cs="Arial"/>
        </w:rPr>
        <w:t>tamajors</w:t>
      </w:r>
      <w:proofErr w:type="spellEnd"/>
      <w:r w:rsidRPr="00F47C1F">
        <w:rPr>
          <w:rFonts w:ascii="Arial" w:hAnsi="Arial" w:cs="Arial"/>
        </w:rPr>
        <w:t>.</w:t>
      </w:r>
    </w:p>
    <w:p w:rsidR="00AB6FCD" w:rsidRPr="00F47C1F" w:rsidRDefault="00AB6FCD" w:rsidP="00F47C1F">
      <w:pPr>
        <w:pStyle w:val="NoSpacing"/>
        <w:rPr>
          <w:rFonts w:ascii="Arial" w:hAnsi="Arial" w:cs="Arial"/>
        </w:rPr>
      </w:pPr>
    </w:p>
    <w:p w:rsidR="003609C5" w:rsidRDefault="00AB6FCD" w:rsidP="00F47C1F">
      <w:pPr>
        <w:pStyle w:val="NoSpacing"/>
        <w:rPr>
          <w:rFonts w:ascii="Arial" w:hAnsi="Arial" w:cs="Arial"/>
        </w:rPr>
      </w:pPr>
      <w:r w:rsidRPr="00F47C1F">
        <w:rPr>
          <w:rFonts w:ascii="Arial" w:hAnsi="Arial" w:cs="Arial"/>
        </w:rPr>
        <w:t xml:space="preserve">The intent is to provide tools for colleges to utilize </w:t>
      </w:r>
      <w:r w:rsidR="005577D9" w:rsidRPr="00F47C1F">
        <w:rPr>
          <w:rFonts w:ascii="Arial" w:hAnsi="Arial" w:cs="Arial"/>
        </w:rPr>
        <w:t xml:space="preserve">in job announcements </w:t>
      </w:r>
      <w:r w:rsidRPr="00F47C1F">
        <w:rPr>
          <w:rFonts w:ascii="Arial" w:hAnsi="Arial" w:cs="Arial"/>
        </w:rPr>
        <w:t>and to pool efforts on recruitment and staff training</w:t>
      </w:r>
      <w:r w:rsidR="00B1685E" w:rsidRPr="00F47C1F">
        <w:rPr>
          <w:rFonts w:ascii="Arial" w:hAnsi="Arial" w:cs="Arial"/>
        </w:rPr>
        <w:t xml:space="preserve"> for those who wish to participate.  A group of instruction vice presidents and human resources directors has volunteered to begin work on identifying diversity-equity-inclusion competencies for inclusion in job announcements</w:t>
      </w:r>
      <w:r w:rsidR="003609C5">
        <w:rPr>
          <w:rFonts w:ascii="Arial" w:hAnsi="Arial" w:cs="Arial"/>
        </w:rPr>
        <w:t>.</w:t>
      </w:r>
    </w:p>
    <w:p w:rsidR="00B1685E" w:rsidRPr="00F47C1F" w:rsidRDefault="00B1685E" w:rsidP="00F47C1F">
      <w:pPr>
        <w:pStyle w:val="NoSpacing"/>
        <w:rPr>
          <w:rFonts w:ascii="Arial" w:hAnsi="Arial" w:cs="Arial"/>
          <w:b/>
        </w:rPr>
      </w:pPr>
      <w:r w:rsidRPr="00F47C1F">
        <w:rPr>
          <w:rFonts w:ascii="Arial" w:hAnsi="Arial" w:cs="Arial"/>
          <w:b/>
        </w:rPr>
        <w:t>Bias Response Training</w:t>
      </w:r>
    </w:p>
    <w:p w:rsidR="00B1685E" w:rsidRPr="00F47C1F" w:rsidRDefault="00B1685E" w:rsidP="00F47C1F">
      <w:pPr>
        <w:pStyle w:val="NoSpacing"/>
        <w:rPr>
          <w:rFonts w:ascii="Arial" w:hAnsi="Arial" w:cs="Arial"/>
        </w:rPr>
      </w:pPr>
    </w:p>
    <w:p w:rsidR="005577D9" w:rsidRPr="00F47C1F" w:rsidRDefault="005577D9" w:rsidP="00F47C1F">
      <w:pPr>
        <w:pStyle w:val="NoSpacing"/>
        <w:rPr>
          <w:rFonts w:ascii="Arial" w:hAnsi="Arial" w:cs="Arial"/>
        </w:rPr>
      </w:pPr>
      <w:r w:rsidRPr="00F47C1F">
        <w:rPr>
          <w:rFonts w:ascii="Arial" w:hAnsi="Arial" w:cs="Arial"/>
        </w:rPr>
        <w:t xml:space="preserve">The Student Services Commission </w:t>
      </w:r>
      <w:r w:rsidR="00B1685E" w:rsidRPr="00F47C1F">
        <w:rPr>
          <w:rFonts w:ascii="Arial" w:hAnsi="Arial" w:cs="Arial"/>
        </w:rPr>
        <w:t>received a letter from</w:t>
      </w:r>
      <w:r w:rsidRPr="00F47C1F">
        <w:rPr>
          <w:rFonts w:ascii="Arial" w:hAnsi="Arial" w:cs="Arial"/>
        </w:rPr>
        <w:t xml:space="preserve"> the Multicultural Student Services Directors Council</w:t>
      </w:r>
      <w:r w:rsidR="00B1685E" w:rsidRPr="00F47C1F">
        <w:rPr>
          <w:rFonts w:ascii="Arial" w:hAnsi="Arial" w:cs="Arial"/>
        </w:rPr>
        <w:t xml:space="preserve"> addressed to WACTC offering support and clarification o</w:t>
      </w:r>
      <w:r w:rsidRPr="00F47C1F">
        <w:rPr>
          <w:rFonts w:ascii="Arial" w:hAnsi="Arial" w:cs="Arial"/>
        </w:rPr>
        <w:t>n</w:t>
      </w:r>
      <w:r w:rsidR="00B1685E" w:rsidRPr="00F47C1F">
        <w:rPr>
          <w:rFonts w:ascii="Arial" w:hAnsi="Arial" w:cs="Arial"/>
        </w:rPr>
        <w:t xml:space="preserve"> best practices </w:t>
      </w:r>
      <w:r w:rsidRPr="00F47C1F">
        <w:rPr>
          <w:rFonts w:ascii="Arial" w:hAnsi="Arial" w:cs="Arial"/>
        </w:rPr>
        <w:t>preparing for and responding to</w:t>
      </w:r>
      <w:r w:rsidR="00B1685E" w:rsidRPr="00F47C1F">
        <w:rPr>
          <w:rFonts w:ascii="Arial" w:hAnsi="Arial" w:cs="Arial"/>
        </w:rPr>
        <w:t xml:space="preserve"> bias incidents</w:t>
      </w:r>
      <w:r w:rsidRPr="00F47C1F">
        <w:rPr>
          <w:rFonts w:ascii="Arial" w:hAnsi="Arial" w:cs="Arial"/>
        </w:rPr>
        <w:t xml:space="preserve"> on campus</w:t>
      </w:r>
      <w:r w:rsidR="00B1685E" w:rsidRPr="00F47C1F">
        <w:rPr>
          <w:rFonts w:ascii="Arial" w:hAnsi="Arial" w:cs="Arial"/>
        </w:rPr>
        <w:t xml:space="preserve">. </w:t>
      </w:r>
      <w:r w:rsidRPr="00F47C1F">
        <w:rPr>
          <w:rFonts w:ascii="Arial" w:hAnsi="Arial" w:cs="Arial"/>
        </w:rPr>
        <w:t>The letter offers support from the Multicultural Student Services Directors and makes the following recommendations</w:t>
      </w:r>
      <w:r w:rsidR="00AF6800" w:rsidRPr="00F47C1F">
        <w:rPr>
          <w:rFonts w:ascii="Arial" w:hAnsi="Arial" w:cs="Arial"/>
        </w:rPr>
        <w:t xml:space="preserve"> consistent with nationally recognized law-enforcement and anti-bias groups</w:t>
      </w:r>
      <w:r w:rsidRPr="00F47C1F">
        <w:rPr>
          <w:rFonts w:ascii="Arial" w:hAnsi="Arial" w:cs="Arial"/>
        </w:rPr>
        <w:t>:</w:t>
      </w:r>
    </w:p>
    <w:p w:rsidR="005577D9" w:rsidRPr="00F47C1F" w:rsidRDefault="005577D9" w:rsidP="00F47C1F">
      <w:pPr>
        <w:pStyle w:val="NoSpacing"/>
        <w:numPr>
          <w:ilvl w:val="0"/>
          <w:numId w:val="16"/>
        </w:numPr>
        <w:rPr>
          <w:rFonts w:ascii="Arial" w:hAnsi="Arial" w:cs="Arial"/>
        </w:rPr>
      </w:pPr>
      <w:r w:rsidRPr="00F47C1F">
        <w:rPr>
          <w:rFonts w:ascii="Arial" w:hAnsi="Arial" w:cs="Arial"/>
        </w:rPr>
        <w:t>A well-trained Bias Response team should be operational on campus before incidents occur.</w:t>
      </w:r>
    </w:p>
    <w:p w:rsidR="005577D9" w:rsidRPr="00F47C1F" w:rsidRDefault="005577D9" w:rsidP="00F47C1F">
      <w:pPr>
        <w:pStyle w:val="NoSpacing"/>
        <w:numPr>
          <w:ilvl w:val="0"/>
          <w:numId w:val="16"/>
        </w:numPr>
        <w:rPr>
          <w:rFonts w:ascii="Arial" w:hAnsi="Arial" w:cs="Arial"/>
        </w:rPr>
      </w:pPr>
      <w:r w:rsidRPr="00F47C1F">
        <w:rPr>
          <w:rFonts w:ascii="Arial" w:hAnsi="Arial" w:cs="Arial"/>
        </w:rPr>
        <w:t>The Bias Response team should be composed of representatives from multiple departments</w:t>
      </w:r>
      <w:r w:rsidR="00AF6800" w:rsidRPr="00F47C1F">
        <w:rPr>
          <w:rFonts w:ascii="Arial" w:hAnsi="Arial" w:cs="Arial"/>
        </w:rPr>
        <w:t xml:space="preserve"> involved in disciplinary as well as therapeutic responses, including vice president for student services, security, office of diversity and equity or multicultural services, Title IX coordinator, counseling, instruction, human resources, college relations, and student life.</w:t>
      </w:r>
    </w:p>
    <w:p w:rsidR="00AF6800" w:rsidRPr="00F47C1F" w:rsidRDefault="00AF6800" w:rsidP="00F47C1F">
      <w:pPr>
        <w:pStyle w:val="NoSpacing"/>
        <w:numPr>
          <w:ilvl w:val="0"/>
          <w:numId w:val="16"/>
        </w:numPr>
        <w:rPr>
          <w:rFonts w:ascii="Arial" w:hAnsi="Arial" w:cs="Arial"/>
        </w:rPr>
      </w:pPr>
      <w:r w:rsidRPr="00F47C1F">
        <w:rPr>
          <w:rFonts w:ascii="Arial" w:hAnsi="Arial" w:cs="Arial"/>
        </w:rPr>
        <w:t>The bias incident must be acknowledged by the college so that campus community members as well as immediate victims feel heard and to avoid loss of safety and trust in the institution.  Harm can spread quickly to people who identify with the targeted group, and to people who identify as members of other targeted groups.</w:t>
      </w:r>
    </w:p>
    <w:p w:rsidR="00AF6800" w:rsidRPr="00F47C1F" w:rsidRDefault="00AF6800" w:rsidP="00F47C1F">
      <w:pPr>
        <w:pStyle w:val="NoSpacing"/>
        <w:numPr>
          <w:ilvl w:val="0"/>
          <w:numId w:val="16"/>
        </w:numPr>
        <w:rPr>
          <w:rFonts w:ascii="Arial" w:hAnsi="Arial" w:cs="Arial"/>
        </w:rPr>
      </w:pPr>
      <w:r w:rsidRPr="00F47C1F">
        <w:rPr>
          <w:rFonts w:ascii="Arial" w:hAnsi="Arial" w:cs="Arial"/>
        </w:rPr>
        <w:t>Bias incidents should be reported with as much transparency as possible</w:t>
      </w:r>
      <w:r w:rsidR="00F47C1F" w:rsidRPr="00F47C1F">
        <w:rPr>
          <w:rFonts w:ascii="Arial" w:hAnsi="Arial" w:cs="Arial"/>
        </w:rPr>
        <w:t>.</w:t>
      </w:r>
    </w:p>
    <w:p w:rsidR="00F47C1F" w:rsidRPr="00F47C1F" w:rsidRDefault="00F47C1F" w:rsidP="00F47C1F">
      <w:pPr>
        <w:pStyle w:val="NoSpacing"/>
        <w:numPr>
          <w:ilvl w:val="0"/>
          <w:numId w:val="16"/>
        </w:numPr>
        <w:rPr>
          <w:rFonts w:ascii="Arial" w:hAnsi="Arial" w:cs="Arial"/>
        </w:rPr>
      </w:pPr>
      <w:r w:rsidRPr="00F47C1F">
        <w:rPr>
          <w:rFonts w:ascii="Arial" w:hAnsi="Arial" w:cs="Arial"/>
        </w:rPr>
        <w:t>Bias incidents must be handled in a timely way.  A campus has a greater chance of growing closer as a supportive community if bias is handled swiftly and effectively.</w:t>
      </w:r>
    </w:p>
    <w:p w:rsidR="00AF6800" w:rsidRPr="00F47C1F" w:rsidRDefault="00AF6800" w:rsidP="00F47C1F">
      <w:pPr>
        <w:pStyle w:val="NoSpacing"/>
        <w:rPr>
          <w:rFonts w:ascii="Arial" w:hAnsi="Arial" w:cs="Arial"/>
        </w:rPr>
      </w:pPr>
    </w:p>
    <w:p w:rsidR="00B1685E" w:rsidRPr="00F47C1F" w:rsidRDefault="005577D9" w:rsidP="00F47C1F">
      <w:pPr>
        <w:pStyle w:val="NoSpacing"/>
        <w:rPr>
          <w:rFonts w:ascii="Arial" w:hAnsi="Arial" w:cs="Arial"/>
        </w:rPr>
      </w:pPr>
      <w:r w:rsidRPr="00F47C1F">
        <w:rPr>
          <w:rFonts w:ascii="Arial" w:hAnsi="Arial" w:cs="Arial"/>
        </w:rPr>
        <w:t xml:space="preserve">The Commission </w:t>
      </w:r>
      <w:r w:rsidR="00F47C1F" w:rsidRPr="00F47C1F">
        <w:rPr>
          <w:rFonts w:ascii="Arial" w:hAnsi="Arial" w:cs="Arial"/>
        </w:rPr>
        <w:t>reviewed the</w:t>
      </w:r>
      <w:r w:rsidR="00B1685E" w:rsidRPr="00F47C1F">
        <w:rPr>
          <w:rFonts w:ascii="Arial" w:hAnsi="Arial" w:cs="Arial"/>
        </w:rPr>
        <w:t xml:space="preserve"> letter at its recent summer commission meeting and offer</w:t>
      </w:r>
      <w:r w:rsidRPr="00F47C1F">
        <w:rPr>
          <w:rFonts w:ascii="Arial" w:hAnsi="Arial" w:cs="Arial"/>
        </w:rPr>
        <w:t>ed</w:t>
      </w:r>
      <w:r w:rsidR="00B1685E" w:rsidRPr="00F47C1F">
        <w:rPr>
          <w:rFonts w:ascii="Arial" w:hAnsi="Arial" w:cs="Arial"/>
        </w:rPr>
        <w:t xml:space="preserve"> the following responses:</w:t>
      </w:r>
    </w:p>
    <w:p w:rsidR="00B1685E" w:rsidRPr="00F47C1F" w:rsidRDefault="00B1685E" w:rsidP="00F47C1F">
      <w:pPr>
        <w:pStyle w:val="NoSpacing"/>
        <w:numPr>
          <w:ilvl w:val="0"/>
          <w:numId w:val="17"/>
        </w:numPr>
        <w:rPr>
          <w:rFonts w:ascii="Arial" w:hAnsi="Arial" w:cs="Arial"/>
        </w:rPr>
      </w:pPr>
      <w:r w:rsidRPr="00F47C1F">
        <w:rPr>
          <w:rFonts w:ascii="Arial" w:hAnsi="Arial" w:cs="Arial"/>
        </w:rPr>
        <w:t>WSSSC members endorse the content of the letter along with the five recommendations contain within.</w:t>
      </w:r>
    </w:p>
    <w:p w:rsidR="00B1685E" w:rsidRPr="00F47C1F" w:rsidRDefault="00B1685E" w:rsidP="00F47C1F">
      <w:pPr>
        <w:pStyle w:val="NoSpacing"/>
        <w:numPr>
          <w:ilvl w:val="0"/>
          <w:numId w:val="17"/>
        </w:numPr>
        <w:rPr>
          <w:rFonts w:ascii="Arial" w:hAnsi="Arial" w:cs="Arial"/>
        </w:rPr>
      </w:pPr>
      <w:r w:rsidRPr="00F47C1F">
        <w:rPr>
          <w:rFonts w:ascii="Arial" w:hAnsi="Arial" w:cs="Arial"/>
        </w:rPr>
        <w:t>WSSSC members will initiate a conversation at the cabinet level regarding Behavioral Incident Response Teams.</w:t>
      </w:r>
    </w:p>
    <w:p w:rsidR="00B1685E" w:rsidRPr="00F47C1F" w:rsidRDefault="00B1685E" w:rsidP="00F47C1F">
      <w:pPr>
        <w:pStyle w:val="NoSpacing"/>
        <w:numPr>
          <w:ilvl w:val="0"/>
          <w:numId w:val="17"/>
        </w:numPr>
        <w:rPr>
          <w:rFonts w:ascii="Arial" w:hAnsi="Arial" w:cs="Arial"/>
        </w:rPr>
      </w:pPr>
      <w:r w:rsidRPr="00F47C1F">
        <w:rPr>
          <w:rFonts w:ascii="Arial" w:hAnsi="Arial" w:cs="Arial"/>
        </w:rPr>
        <w:t>WSSSC members will work with MSSDC members to identify specific best practices appropriate for their campus.</w:t>
      </w:r>
    </w:p>
    <w:p w:rsidR="00B1685E" w:rsidRPr="00F47C1F" w:rsidRDefault="00B1685E" w:rsidP="00F47C1F">
      <w:pPr>
        <w:pStyle w:val="NoSpacing"/>
        <w:numPr>
          <w:ilvl w:val="0"/>
          <w:numId w:val="17"/>
        </w:numPr>
        <w:rPr>
          <w:rFonts w:ascii="Arial" w:hAnsi="Arial" w:cs="Arial"/>
        </w:rPr>
      </w:pPr>
      <w:r w:rsidRPr="00F47C1F">
        <w:rPr>
          <w:rFonts w:ascii="Arial" w:hAnsi="Arial" w:cs="Arial"/>
        </w:rPr>
        <w:t xml:space="preserve">WSSSC members stand ready to support this work and any other recommendations </w:t>
      </w:r>
      <w:r w:rsidR="005577D9" w:rsidRPr="00F47C1F">
        <w:rPr>
          <w:rFonts w:ascii="Arial" w:hAnsi="Arial" w:cs="Arial"/>
        </w:rPr>
        <w:t xml:space="preserve">WACTC </w:t>
      </w:r>
      <w:r w:rsidRPr="00F47C1F">
        <w:rPr>
          <w:rFonts w:ascii="Arial" w:hAnsi="Arial" w:cs="Arial"/>
        </w:rPr>
        <w:t xml:space="preserve">may have. </w:t>
      </w:r>
    </w:p>
    <w:p w:rsidR="00B1685E" w:rsidRPr="00F47C1F" w:rsidRDefault="00B1685E" w:rsidP="00F47C1F">
      <w:pPr>
        <w:pStyle w:val="NoSpacing"/>
        <w:rPr>
          <w:rFonts w:ascii="Arial" w:hAnsi="Arial" w:cs="Arial"/>
        </w:rPr>
      </w:pPr>
    </w:p>
    <w:sectPr w:rsidR="00B1685E" w:rsidRPr="00F47C1F" w:rsidSect="003609C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DD"/>
    <w:multiLevelType w:val="hybridMultilevel"/>
    <w:tmpl w:val="B418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3D04"/>
    <w:multiLevelType w:val="hybridMultilevel"/>
    <w:tmpl w:val="FC3ACBD6"/>
    <w:lvl w:ilvl="0" w:tplc="AE28D5C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1F791F3C"/>
    <w:multiLevelType w:val="hybridMultilevel"/>
    <w:tmpl w:val="D916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F2DC2"/>
    <w:multiLevelType w:val="hybridMultilevel"/>
    <w:tmpl w:val="5DDE9A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380AC6"/>
    <w:multiLevelType w:val="hybridMultilevel"/>
    <w:tmpl w:val="24CADD8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34CD5FEF"/>
    <w:multiLevelType w:val="hybridMultilevel"/>
    <w:tmpl w:val="EB687C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39BF14E1"/>
    <w:multiLevelType w:val="hybridMultilevel"/>
    <w:tmpl w:val="7AE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B6926"/>
    <w:multiLevelType w:val="hybridMultilevel"/>
    <w:tmpl w:val="2A8A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659A8"/>
    <w:multiLevelType w:val="hybridMultilevel"/>
    <w:tmpl w:val="887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E5932"/>
    <w:multiLevelType w:val="hybridMultilevel"/>
    <w:tmpl w:val="210E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2556A"/>
    <w:multiLevelType w:val="hybridMultilevel"/>
    <w:tmpl w:val="2736A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F1208C"/>
    <w:multiLevelType w:val="hybridMultilevel"/>
    <w:tmpl w:val="895A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6570B"/>
    <w:multiLevelType w:val="hybridMultilevel"/>
    <w:tmpl w:val="2B64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776E8"/>
    <w:multiLevelType w:val="hybridMultilevel"/>
    <w:tmpl w:val="CA000B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3"/>
  </w:num>
  <w:num w:numId="8">
    <w:abstractNumId w:val="8"/>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1"/>
  </w:num>
  <w:num w:numId="14">
    <w:abstractNumId w:val="6"/>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7"/>
    <w:rsid w:val="0003738E"/>
    <w:rsid w:val="00037E9D"/>
    <w:rsid w:val="0019247F"/>
    <w:rsid w:val="0021026D"/>
    <w:rsid w:val="002C41B4"/>
    <w:rsid w:val="003609C5"/>
    <w:rsid w:val="00380076"/>
    <w:rsid w:val="005577D9"/>
    <w:rsid w:val="006C699E"/>
    <w:rsid w:val="00714C1B"/>
    <w:rsid w:val="00AB6FCD"/>
    <w:rsid w:val="00AF6800"/>
    <w:rsid w:val="00B1685E"/>
    <w:rsid w:val="00D109F7"/>
    <w:rsid w:val="00D45086"/>
    <w:rsid w:val="00F4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9F7"/>
    <w:pPr>
      <w:spacing w:after="0" w:line="240" w:lineRule="auto"/>
    </w:pPr>
  </w:style>
  <w:style w:type="paragraph" w:styleId="ListParagraph">
    <w:name w:val="List Paragraph"/>
    <w:basedOn w:val="Normal"/>
    <w:uiPriority w:val="34"/>
    <w:qFormat/>
    <w:rsid w:val="00037E9D"/>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9F7"/>
    <w:pPr>
      <w:spacing w:after="0" w:line="240" w:lineRule="auto"/>
    </w:pPr>
  </w:style>
  <w:style w:type="paragraph" w:styleId="ListParagraph">
    <w:name w:val="List Paragraph"/>
    <w:basedOn w:val="Normal"/>
    <w:uiPriority w:val="34"/>
    <w:qFormat/>
    <w:rsid w:val="00037E9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040">
      <w:bodyDiv w:val="1"/>
      <w:marLeft w:val="0"/>
      <w:marRight w:val="0"/>
      <w:marTop w:val="0"/>
      <w:marBottom w:val="0"/>
      <w:divBdr>
        <w:top w:val="none" w:sz="0" w:space="0" w:color="auto"/>
        <w:left w:val="none" w:sz="0" w:space="0" w:color="auto"/>
        <w:bottom w:val="none" w:sz="0" w:space="0" w:color="auto"/>
        <w:right w:val="none" w:sz="0" w:space="0" w:color="auto"/>
      </w:divBdr>
    </w:div>
    <w:div w:id="167064995">
      <w:bodyDiv w:val="1"/>
      <w:marLeft w:val="0"/>
      <w:marRight w:val="0"/>
      <w:marTop w:val="0"/>
      <w:marBottom w:val="0"/>
      <w:divBdr>
        <w:top w:val="none" w:sz="0" w:space="0" w:color="auto"/>
        <w:left w:val="none" w:sz="0" w:space="0" w:color="auto"/>
        <w:bottom w:val="none" w:sz="0" w:space="0" w:color="auto"/>
        <w:right w:val="none" w:sz="0" w:space="0" w:color="auto"/>
      </w:divBdr>
    </w:div>
    <w:div w:id="381057916">
      <w:bodyDiv w:val="1"/>
      <w:marLeft w:val="0"/>
      <w:marRight w:val="0"/>
      <w:marTop w:val="0"/>
      <w:marBottom w:val="0"/>
      <w:divBdr>
        <w:top w:val="none" w:sz="0" w:space="0" w:color="auto"/>
        <w:left w:val="none" w:sz="0" w:space="0" w:color="auto"/>
        <w:bottom w:val="none" w:sz="0" w:space="0" w:color="auto"/>
        <w:right w:val="none" w:sz="0" w:space="0" w:color="auto"/>
      </w:divBdr>
    </w:div>
    <w:div w:id="820076176">
      <w:bodyDiv w:val="1"/>
      <w:marLeft w:val="0"/>
      <w:marRight w:val="0"/>
      <w:marTop w:val="0"/>
      <w:marBottom w:val="0"/>
      <w:divBdr>
        <w:top w:val="none" w:sz="0" w:space="0" w:color="auto"/>
        <w:left w:val="none" w:sz="0" w:space="0" w:color="auto"/>
        <w:bottom w:val="none" w:sz="0" w:space="0" w:color="auto"/>
        <w:right w:val="none" w:sz="0" w:space="0" w:color="auto"/>
      </w:divBdr>
    </w:div>
    <w:div w:id="838927691">
      <w:bodyDiv w:val="1"/>
      <w:marLeft w:val="0"/>
      <w:marRight w:val="0"/>
      <w:marTop w:val="0"/>
      <w:marBottom w:val="0"/>
      <w:divBdr>
        <w:top w:val="none" w:sz="0" w:space="0" w:color="auto"/>
        <w:left w:val="none" w:sz="0" w:space="0" w:color="auto"/>
        <w:bottom w:val="none" w:sz="0" w:space="0" w:color="auto"/>
        <w:right w:val="none" w:sz="0" w:space="0" w:color="auto"/>
      </w:divBdr>
    </w:div>
    <w:div w:id="1846628888">
      <w:bodyDiv w:val="1"/>
      <w:marLeft w:val="0"/>
      <w:marRight w:val="0"/>
      <w:marTop w:val="0"/>
      <w:marBottom w:val="0"/>
      <w:divBdr>
        <w:top w:val="none" w:sz="0" w:space="0" w:color="auto"/>
        <w:left w:val="none" w:sz="0" w:space="0" w:color="auto"/>
        <w:bottom w:val="none" w:sz="0" w:space="0" w:color="auto"/>
        <w:right w:val="none" w:sz="0" w:space="0" w:color="auto"/>
      </w:divBdr>
    </w:div>
    <w:div w:id="21011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Yoshiwara</dc:creator>
  <cp:lastModifiedBy>Jan Yoshiwara</cp:lastModifiedBy>
  <cp:revision>3</cp:revision>
  <cp:lastPrinted>2016-11-29T01:47:00Z</cp:lastPrinted>
  <dcterms:created xsi:type="dcterms:W3CDTF">2016-11-23T00:15:00Z</dcterms:created>
  <dcterms:modified xsi:type="dcterms:W3CDTF">2016-11-29T01:47:00Z</dcterms:modified>
</cp:coreProperties>
</file>