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3E" w:rsidRDefault="0085763E" w:rsidP="00CE61C9">
      <w:pPr>
        <w:jc w:val="center"/>
        <w:rPr>
          <w:rFonts w:ascii="Times New Roman" w:hAnsi="Times New Roman" w:cs="Times New Roman"/>
          <w:b/>
          <w:sz w:val="28"/>
          <w:szCs w:val="28"/>
        </w:rPr>
      </w:pPr>
      <w:r w:rsidRPr="00CE61C9">
        <w:rPr>
          <w:rFonts w:ascii="Times New Roman" w:hAnsi="Times New Roman" w:cs="Times New Roman"/>
          <w:b/>
          <w:sz w:val="28"/>
          <w:szCs w:val="28"/>
        </w:rPr>
        <w:t>Campus Housing Resource Information</w:t>
      </w:r>
    </w:p>
    <w:p w:rsidR="004D5E6E" w:rsidRPr="00CE61C9" w:rsidRDefault="004D5E6E" w:rsidP="00CE61C9">
      <w:pPr>
        <w:jc w:val="center"/>
        <w:rPr>
          <w:rFonts w:ascii="Times New Roman" w:hAnsi="Times New Roman" w:cs="Times New Roman"/>
          <w:b/>
          <w:sz w:val="28"/>
          <w:szCs w:val="28"/>
        </w:rPr>
      </w:pPr>
    </w:p>
    <w:p w:rsidR="0085763E" w:rsidRPr="00924E6D" w:rsidRDefault="0085763E" w:rsidP="00924E6D">
      <w:pPr>
        <w:pStyle w:val="ListParagraph"/>
        <w:numPr>
          <w:ilvl w:val="0"/>
          <w:numId w:val="4"/>
        </w:numPr>
        <w:rPr>
          <w:rFonts w:ascii="Times New Roman" w:hAnsi="Times New Roman" w:cs="Times New Roman"/>
          <w:sz w:val="24"/>
          <w:szCs w:val="24"/>
        </w:rPr>
      </w:pPr>
      <w:r w:rsidRPr="00924E6D">
        <w:rPr>
          <w:rFonts w:ascii="Times New Roman" w:hAnsi="Times New Roman" w:cs="Times New Roman"/>
          <w:sz w:val="24"/>
          <w:szCs w:val="24"/>
        </w:rPr>
        <w:t>Campus Housing Management book series published by the Association of College and University Housing Officers-International:</w:t>
      </w:r>
    </w:p>
    <w:p w:rsidR="0085763E" w:rsidRPr="0085763E" w:rsidRDefault="0085763E" w:rsidP="0085763E">
      <w:pPr>
        <w:spacing w:after="255"/>
        <w:rPr>
          <w:rFonts w:ascii="Times New Roman" w:hAnsi="Times New Roman" w:cs="Times New Roman"/>
          <w:color w:val="4F4F4F"/>
          <w:sz w:val="24"/>
          <w:szCs w:val="24"/>
          <w:lang w:val="en"/>
        </w:rPr>
      </w:pPr>
      <w:r w:rsidRPr="0085763E">
        <w:rPr>
          <w:rFonts w:ascii="Times New Roman" w:hAnsi="Times New Roman" w:cs="Times New Roman"/>
          <w:color w:val="4F4F4F"/>
          <w:sz w:val="24"/>
          <w:szCs w:val="24"/>
          <w:lang w:val="en"/>
        </w:rPr>
        <w:t>The six volumes in the </w:t>
      </w:r>
      <w:r w:rsidRPr="0085763E">
        <w:rPr>
          <w:rFonts w:ascii="Times New Roman" w:hAnsi="Times New Roman" w:cs="Times New Roman"/>
          <w:i/>
          <w:iCs/>
          <w:color w:val="4F4F4F"/>
          <w:sz w:val="24"/>
          <w:szCs w:val="24"/>
          <w:lang w:val="en"/>
        </w:rPr>
        <w:t>Campus Housing Management</w:t>
      </w:r>
      <w:r w:rsidRPr="0085763E">
        <w:rPr>
          <w:rFonts w:ascii="Times New Roman" w:hAnsi="Times New Roman" w:cs="Times New Roman"/>
          <w:color w:val="4F4F4F"/>
          <w:sz w:val="24"/>
          <w:szCs w:val="24"/>
          <w:lang w:val="en"/>
        </w:rPr>
        <w:t xml:space="preserve"> series make up the most thorough explanation of what it means to work in campus housing today. Written by practitioners for practitioners, these books include 53 chapters and 1,500 pages that will allow you to operate more effectively and more efficiently. Simply put, the information shared by these authors will empower you to deliver students a dynamic living and learning experience and be a pillar that supports the mission of your institution. All books are hardcover.  Titles in this series include: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1: Campus Housing Management: Past, Present, and Future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2: Campus Housing Management: Residence Life and Education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3: Campus Housing Management: Facilities Construction and Management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4: Campus Housing Management: Business and Information Technology Services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5: Campus Housing Management: Auxiliary Services and Partnerships </w:t>
      </w:r>
    </w:p>
    <w:p w:rsidR="0085763E" w:rsidRPr="0085763E" w:rsidRDefault="0085763E" w:rsidP="0085763E">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val="en"/>
        </w:rPr>
      </w:pPr>
      <w:r w:rsidRPr="0085763E">
        <w:rPr>
          <w:rFonts w:ascii="Times New Roman" w:eastAsia="Times New Roman" w:hAnsi="Times New Roman" w:cs="Times New Roman"/>
          <w:color w:val="4F4F4F"/>
          <w:sz w:val="24"/>
          <w:szCs w:val="24"/>
          <w:lang w:val="en"/>
        </w:rPr>
        <w:t>Vol. 6: Campus Housing Management: Staffing and Leadership </w:t>
      </w:r>
    </w:p>
    <w:p w:rsidR="0085763E" w:rsidRPr="00CE61C9" w:rsidRDefault="0085763E" w:rsidP="0085763E">
      <w:pPr>
        <w:rPr>
          <w:rFonts w:ascii="Times New Roman" w:hAnsi="Times New Roman" w:cs="Times New Roman"/>
          <w:b/>
          <w:color w:val="0070C0"/>
          <w:sz w:val="24"/>
          <w:szCs w:val="24"/>
        </w:rPr>
      </w:pPr>
      <w:hyperlink r:id="rId6" w:history="1">
        <w:r w:rsidRPr="00CE61C9">
          <w:rPr>
            <w:rStyle w:val="Hyperlink"/>
            <w:rFonts w:ascii="Times New Roman" w:hAnsi="Times New Roman" w:cs="Times New Roman"/>
            <w:b/>
            <w:color w:val="0070C0"/>
            <w:sz w:val="24"/>
            <w:szCs w:val="24"/>
          </w:rPr>
          <w:t>https://acuho-i.ps.membersuite.com/onlinestorefront/ViewMerchandiseDetails.aspx?contextID=74094d36-00ce-c1ed-9524-0b390da73da1&amp;categoryID</w:t>
        </w:r>
      </w:hyperlink>
      <w:r w:rsidRPr="00CE61C9">
        <w:rPr>
          <w:rFonts w:ascii="Times New Roman" w:hAnsi="Times New Roman" w:cs="Times New Roman"/>
          <w:b/>
          <w:color w:val="0070C0"/>
          <w:sz w:val="24"/>
          <w:szCs w:val="24"/>
        </w:rPr>
        <w:t>=</w:t>
      </w:r>
    </w:p>
    <w:p w:rsidR="0085763E" w:rsidRDefault="0085763E" w:rsidP="0085763E">
      <w:pPr>
        <w:rPr>
          <w:rFonts w:ascii="Times New Roman" w:hAnsi="Times New Roman" w:cs="Times New Roman"/>
          <w:sz w:val="24"/>
          <w:szCs w:val="24"/>
        </w:rPr>
      </w:pPr>
      <w:proofErr w:type="gramStart"/>
      <w:r w:rsidRPr="0085763E">
        <w:rPr>
          <w:rFonts w:ascii="Times New Roman" w:hAnsi="Times New Roman" w:cs="Times New Roman"/>
          <w:sz w:val="24"/>
          <w:szCs w:val="24"/>
        </w:rPr>
        <w:t xml:space="preserve">If this link does not work (for non-members), persons interested in the book series can call 614-292-0099 or email </w:t>
      </w:r>
      <w:hyperlink r:id="rId7" w:history="1">
        <w:r w:rsidRPr="0085763E">
          <w:rPr>
            <w:rStyle w:val="Hyperlink"/>
            <w:rFonts w:ascii="Times New Roman" w:hAnsi="Times New Roman" w:cs="Times New Roman"/>
            <w:color w:val="203864"/>
            <w:sz w:val="24"/>
            <w:szCs w:val="24"/>
          </w:rPr>
          <w:t>office@acuho-i.org</w:t>
        </w:r>
      </w:hyperlink>
      <w:r w:rsidRPr="0085763E">
        <w:rPr>
          <w:rFonts w:ascii="Times New Roman" w:hAnsi="Times New Roman" w:cs="Times New Roman"/>
          <w:sz w:val="24"/>
          <w:szCs w:val="24"/>
        </w:rPr>
        <w:t>.</w:t>
      </w:r>
      <w:proofErr w:type="gramEnd"/>
      <w:r w:rsidRPr="0085763E">
        <w:rPr>
          <w:rFonts w:ascii="Times New Roman" w:hAnsi="Times New Roman" w:cs="Times New Roman"/>
          <w:sz w:val="24"/>
          <w:szCs w:val="24"/>
        </w:rPr>
        <w:t xml:space="preserve">  There may be paperback versions </w:t>
      </w:r>
      <w:r w:rsidR="00CE61C9">
        <w:rPr>
          <w:rFonts w:ascii="Times New Roman" w:hAnsi="Times New Roman" w:cs="Times New Roman"/>
          <w:sz w:val="24"/>
          <w:szCs w:val="24"/>
        </w:rPr>
        <w:t>at lower cost</w:t>
      </w:r>
      <w:r w:rsidRPr="0085763E">
        <w:rPr>
          <w:rFonts w:ascii="Times New Roman" w:hAnsi="Times New Roman" w:cs="Times New Roman"/>
          <w:sz w:val="24"/>
          <w:szCs w:val="24"/>
        </w:rPr>
        <w:t>.</w:t>
      </w:r>
    </w:p>
    <w:p w:rsidR="00CE61C9" w:rsidRPr="0085763E" w:rsidRDefault="00CE61C9" w:rsidP="0085763E">
      <w:pPr>
        <w:rPr>
          <w:rFonts w:ascii="Times New Roman" w:hAnsi="Times New Roman" w:cs="Times New Roman"/>
          <w:sz w:val="24"/>
          <w:szCs w:val="24"/>
        </w:rPr>
      </w:pPr>
    </w:p>
    <w:p w:rsidR="0085763E" w:rsidRPr="00924E6D" w:rsidRDefault="0085763E" w:rsidP="00B65AE6">
      <w:pPr>
        <w:pStyle w:val="ListParagraph"/>
        <w:numPr>
          <w:ilvl w:val="0"/>
          <w:numId w:val="4"/>
        </w:numPr>
        <w:rPr>
          <w:rFonts w:ascii="Times New Roman" w:hAnsi="Times New Roman" w:cs="Times New Roman"/>
          <w:color w:val="1F497D"/>
          <w:sz w:val="24"/>
          <w:szCs w:val="24"/>
        </w:rPr>
      </w:pPr>
      <w:hyperlink r:id="rId8" w:history="1">
        <w:r w:rsidRPr="00924E6D">
          <w:rPr>
            <w:rStyle w:val="Hyperlink"/>
            <w:rFonts w:ascii="Times New Roman" w:hAnsi="Times New Roman" w:cs="Times New Roman"/>
            <w:b/>
            <w:color w:val="0070C0"/>
            <w:sz w:val="24"/>
            <w:szCs w:val="24"/>
          </w:rPr>
          <w:t>Northwest Association of College and University Housing Officers</w:t>
        </w:r>
      </w:hyperlink>
      <w:r w:rsidRPr="00924E6D">
        <w:rPr>
          <w:rFonts w:ascii="Times New Roman" w:hAnsi="Times New Roman" w:cs="Times New Roman"/>
          <w:color w:val="0070C0"/>
          <w:sz w:val="24"/>
          <w:szCs w:val="24"/>
        </w:rPr>
        <w:t xml:space="preserve"> </w:t>
      </w:r>
      <w:r w:rsidRPr="00924E6D">
        <w:rPr>
          <w:rFonts w:ascii="Times New Roman" w:hAnsi="Times New Roman" w:cs="Times New Roman"/>
          <w:color w:val="1F497D"/>
          <w:sz w:val="24"/>
          <w:szCs w:val="24"/>
        </w:rPr>
        <w:t xml:space="preserve">(NWACUHO), which is a regional affiliate of the </w:t>
      </w:r>
      <w:hyperlink r:id="rId9" w:history="1">
        <w:r w:rsidRPr="00924E6D">
          <w:rPr>
            <w:rStyle w:val="Hyperlink"/>
            <w:rFonts w:ascii="Times New Roman" w:hAnsi="Times New Roman" w:cs="Times New Roman"/>
            <w:b/>
            <w:color w:val="0070C0"/>
            <w:sz w:val="24"/>
            <w:szCs w:val="24"/>
          </w:rPr>
          <w:t>Association of College and University Housing Officers, International</w:t>
        </w:r>
      </w:hyperlink>
      <w:r w:rsidRPr="00924E6D">
        <w:rPr>
          <w:rFonts w:ascii="Times New Roman" w:hAnsi="Times New Roman" w:cs="Times New Roman"/>
          <w:color w:val="0070C0"/>
          <w:sz w:val="24"/>
          <w:szCs w:val="24"/>
        </w:rPr>
        <w:t xml:space="preserve"> </w:t>
      </w:r>
      <w:r w:rsidRPr="00924E6D">
        <w:rPr>
          <w:rFonts w:ascii="Times New Roman" w:hAnsi="Times New Roman" w:cs="Times New Roman"/>
          <w:color w:val="1F497D"/>
          <w:sz w:val="24"/>
          <w:szCs w:val="24"/>
        </w:rPr>
        <w:t xml:space="preserve">(ACUHO-I). It’s a great resource in building a professional community, training, and collaboration. ACUHO-I also maintains an </w:t>
      </w:r>
      <w:hyperlink r:id="rId10" w:history="1">
        <w:r w:rsidRPr="00924E6D">
          <w:rPr>
            <w:rStyle w:val="Hyperlink"/>
            <w:rFonts w:ascii="Times New Roman" w:hAnsi="Times New Roman" w:cs="Times New Roman"/>
            <w:b/>
            <w:color w:val="0070C0"/>
            <w:sz w:val="24"/>
            <w:szCs w:val="24"/>
          </w:rPr>
          <w:t>online resource library</w:t>
        </w:r>
      </w:hyperlink>
      <w:r w:rsidRPr="00924E6D">
        <w:rPr>
          <w:rFonts w:ascii="Times New Roman" w:hAnsi="Times New Roman" w:cs="Times New Roman"/>
          <w:color w:val="1F497D"/>
          <w:sz w:val="24"/>
          <w:szCs w:val="24"/>
        </w:rPr>
        <w:t xml:space="preserve"> of professional </w:t>
      </w:r>
      <w:r w:rsidR="00CE61C9" w:rsidRPr="00924E6D">
        <w:rPr>
          <w:rFonts w:ascii="Times New Roman" w:hAnsi="Times New Roman" w:cs="Times New Roman"/>
          <w:color w:val="1F497D"/>
          <w:sz w:val="24"/>
          <w:szCs w:val="24"/>
        </w:rPr>
        <w:t>development and training tools.</w:t>
      </w:r>
    </w:p>
    <w:p w:rsidR="00CE61C9" w:rsidRPr="0085763E" w:rsidRDefault="00CE61C9" w:rsidP="0085763E">
      <w:pPr>
        <w:rPr>
          <w:rFonts w:ascii="Times New Roman" w:hAnsi="Times New Roman" w:cs="Times New Roman"/>
          <w:color w:val="1F497D"/>
          <w:sz w:val="24"/>
          <w:szCs w:val="24"/>
        </w:rPr>
      </w:pPr>
    </w:p>
    <w:p w:rsidR="0085763E" w:rsidRPr="00924E6D" w:rsidRDefault="0085763E" w:rsidP="00924E6D">
      <w:pPr>
        <w:pStyle w:val="ListParagraph"/>
        <w:numPr>
          <w:ilvl w:val="0"/>
          <w:numId w:val="4"/>
        </w:numPr>
        <w:rPr>
          <w:rFonts w:ascii="Times New Roman" w:hAnsi="Times New Roman" w:cs="Times New Roman"/>
          <w:b/>
          <w:bCs/>
          <w:color w:val="0070C0"/>
          <w:sz w:val="24"/>
          <w:szCs w:val="24"/>
          <w:lang w:val="en"/>
        </w:rPr>
      </w:pPr>
      <w:r w:rsidRPr="00924E6D">
        <w:rPr>
          <w:rFonts w:ascii="Times New Roman" w:hAnsi="Times New Roman" w:cs="Times New Roman"/>
          <w:b/>
          <w:bCs/>
          <w:color w:val="555555"/>
          <w:sz w:val="24"/>
          <w:szCs w:val="24"/>
          <w:lang w:val="en"/>
        </w:rPr>
        <w:t xml:space="preserve">Best Practices in Student Housing Design: </w:t>
      </w:r>
      <w:hyperlink r:id="rId11" w:history="1">
        <w:r w:rsidRPr="00924E6D">
          <w:rPr>
            <w:rStyle w:val="Hyperlink"/>
            <w:rFonts w:ascii="Times New Roman" w:hAnsi="Times New Roman" w:cs="Times New Roman"/>
            <w:b/>
            <w:bCs/>
            <w:color w:val="0070C0"/>
            <w:sz w:val="24"/>
            <w:szCs w:val="24"/>
            <w:lang w:val="en"/>
          </w:rPr>
          <w:t>https://www.academicimpressions.com/news/best-practices-s</w:t>
        </w:r>
        <w:bookmarkStart w:id="0" w:name="_GoBack"/>
        <w:bookmarkEnd w:id="0"/>
        <w:r w:rsidRPr="00924E6D">
          <w:rPr>
            <w:rStyle w:val="Hyperlink"/>
            <w:rFonts w:ascii="Times New Roman" w:hAnsi="Times New Roman" w:cs="Times New Roman"/>
            <w:b/>
            <w:bCs/>
            <w:color w:val="0070C0"/>
            <w:sz w:val="24"/>
            <w:szCs w:val="24"/>
            <w:lang w:val="en"/>
          </w:rPr>
          <w:t>tudent-housing-design</w:t>
        </w:r>
      </w:hyperlink>
    </w:p>
    <w:p w:rsidR="0085763E" w:rsidRPr="0085763E" w:rsidRDefault="0085763E" w:rsidP="0085763E">
      <w:pPr>
        <w:rPr>
          <w:rFonts w:ascii="Times New Roman" w:hAnsi="Times New Roman" w:cs="Times New Roman"/>
          <w:b/>
          <w:bCs/>
          <w:color w:val="555555"/>
          <w:sz w:val="24"/>
          <w:szCs w:val="24"/>
          <w:lang w:val="en"/>
        </w:rPr>
      </w:pPr>
    </w:p>
    <w:p w:rsidR="0085763E" w:rsidRPr="00924E6D" w:rsidRDefault="0085763E" w:rsidP="00924E6D">
      <w:pPr>
        <w:pStyle w:val="ListParagraph"/>
        <w:numPr>
          <w:ilvl w:val="0"/>
          <w:numId w:val="4"/>
        </w:numPr>
        <w:rPr>
          <w:rFonts w:ascii="Times New Roman" w:hAnsi="Times New Roman" w:cs="Times New Roman"/>
          <w:color w:val="1F497D"/>
          <w:sz w:val="24"/>
          <w:szCs w:val="24"/>
        </w:rPr>
      </w:pPr>
      <w:hyperlink r:id="rId12" w:tgtFrame="_blank" w:history="1">
        <w:r w:rsidRPr="00924E6D">
          <w:rPr>
            <w:rFonts w:ascii="Times New Roman" w:hAnsi="Times New Roman" w:cs="Times New Roman"/>
            <w:b/>
            <w:bCs/>
            <w:color w:val="0070C0"/>
            <w:sz w:val="24"/>
            <w:szCs w:val="24"/>
            <w:lang w:val="en"/>
          </w:rPr>
          <w:t>National Association of College and University Residence Halls (NACURH)</w:t>
        </w:r>
      </w:hyperlink>
      <w:r w:rsidRPr="00924E6D">
        <w:rPr>
          <w:rFonts w:ascii="Times New Roman" w:hAnsi="Times New Roman" w:cs="Times New Roman"/>
          <w:color w:val="333333"/>
          <w:sz w:val="24"/>
          <w:szCs w:val="24"/>
          <w:lang w:val="en"/>
        </w:rPr>
        <w:t xml:space="preserve"> NACURH is an organization of students committed to developing leadership, honoring diversity, recognizing achievement, as well as stimulating engagement and involvement among students who reside in college and university residence halls. NACURH provides leadership opportunities for students, shares residence hall programming resources and best practices, and coordinates activities with appropriate professional associations and business partners</w:t>
      </w:r>
      <w:r w:rsidRPr="00924E6D">
        <w:rPr>
          <w:rFonts w:ascii="Times New Roman" w:hAnsi="Times New Roman" w:cs="Times New Roman"/>
          <w:color w:val="333333"/>
          <w:sz w:val="24"/>
          <w:szCs w:val="24"/>
          <w:lang w:val="en"/>
        </w:rPr>
        <w:t>,</w:t>
      </w:r>
    </w:p>
    <w:sectPr w:rsidR="0085763E" w:rsidRPr="00924E6D" w:rsidSect="00CE6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503"/>
    <w:multiLevelType w:val="multilevel"/>
    <w:tmpl w:val="6D642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2C7AE5"/>
    <w:multiLevelType w:val="hybridMultilevel"/>
    <w:tmpl w:val="2C703B36"/>
    <w:lvl w:ilvl="0" w:tplc="D84A331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923AC"/>
    <w:multiLevelType w:val="hybridMultilevel"/>
    <w:tmpl w:val="AB1E09C6"/>
    <w:lvl w:ilvl="0" w:tplc="5F06C8E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E7781"/>
    <w:multiLevelType w:val="hybridMultilevel"/>
    <w:tmpl w:val="008A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3E"/>
    <w:rsid w:val="004D5E6E"/>
    <w:rsid w:val="00537A0C"/>
    <w:rsid w:val="00614925"/>
    <w:rsid w:val="0085763E"/>
    <w:rsid w:val="00924E6D"/>
    <w:rsid w:val="00B65AE6"/>
    <w:rsid w:val="00CE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3E"/>
    <w:rPr>
      <w:color w:val="0000FF"/>
      <w:u w:val="single"/>
    </w:rPr>
  </w:style>
  <w:style w:type="paragraph" w:styleId="ListParagraph">
    <w:name w:val="List Paragraph"/>
    <w:basedOn w:val="Normal"/>
    <w:uiPriority w:val="34"/>
    <w:qFormat/>
    <w:rsid w:val="00857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3E"/>
    <w:rPr>
      <w:color w:val="0000FF"/>
      <w:u w:val="single"/>
    </w:rPr>
  </w:style>
  <w:style w:type="paragraph" w:styleId="ListParagraph">
    <w:name w:val="List Paragraph"/>
    <w:basedOn w:val="Normal"/>
    <w:uiPriority w:val="34"/>
    <w:qFormat/>
    <w:rsid w:val="0085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677">
      <w:bodyDiv w:val="1"/>
      <w:marLeft w:val="0"/>
      <w:marRight w:val="0"/>
      <w:marTop w:val="0"/>
      <w:marBottom w:val="0"/>
      <w:divBdr>
        <w:top w:val="none" w:sz="0" w:space="0" w:color="auto"/>
        <w:left w:val="none" w:sz="0" w:space="0" w:color="auto"/>
        <w:bottom w:val="none" w:sz="0" w:space="0" w:color="auto"/>
        <w:right w:val="none" w:sz="0" w:space="0" w:color="auto"/>
      </w:divBdr>
    </w:div>
    <w:div w:id="388109805">
      <w:bodyDiv w:val="1"/>
      <w:marLeft w:val="0"/>
      <w:marRight w:val="0"/>
      <w:marTop w:val="0"/>
      <w:marBottom w:val="0"/>
      <w:divBdr>
        <w:top w:val="none" w:sz="0" w:space="0" w:color="auto"/>
        <w:left w:val="none" w:sz="0" w:space="0" w:color="auto"/>
        <w:bottom w:val="none" w:sz="0" w:space="0" w:color="auto"/>
        <w:right w:val="none" w:sz="0" w:space="0" w:color="auto"/>
      </w:divBdr>
    </w:div>
    <w:div w:id="15634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cuh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uho-i.org" TargetMode="External"/><Relationship Id="rId12" Type="http://schemas.openxmlformats.org/officeDocument/2006/relationships/hyperlink" Target="http://www.nacur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uho-i.ps.membersuite.com/onlinestorefront/ViewMerchandiseDetails.aspx?contextID=74094d36-00ce-c1ed-9524-0b390da73da1&amp;categoryID" TargetMode="External"/><Relationship Id="rId11" Type="http://schemas.openxmlformats.org/officeDocument/2006/relationships/hyperlink" Target="https://www.academicimpressions.com/news/best-practices-student-housing-design" TargetMode="External"/><Relationship Id="rId5" Type="http://schemas.openxmlformats.org/officeDocument/2006/relationships/webSettings" Target="webSettings.xml"/><Relationship Id="rId10" Type="http://schemas.openxmlformats.org/officeDocument/2006/relationships/hyperlink" Target="http://www.acuho-i.org/resources/library" TargetMode="External"/><Relationship Id="rId4" Type="http://schemas.openxmlformats.org/officeDocument/2006/relationships/settings" Target="settings.xml"/><Relationship Id="rId9" Type="http://schemas.openxmlformats.org/officeDocument/2006/relationships/hyperlink" Target="http://www.acuho-i.org/home/portal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Holliday</dc:creator>
  <cp:lastModifiedBy>Joe Holliday</cp:lastModifiedBy>
  <cp:revision>3</cp:revision>
  <cp:lastPrinted>2017-02-03T22:01:00Z</cp:lastPrinted>
  <dcterms:created xsi:type="dcterms:W3CDTF">2017-02-03T21:37:00Z</dcterms:created>
  <dcterms:modified xsi:type="dcterms:W3CDTF">2017-02-03T22:04:00Z</dcterms:modified>
</cp:coreProperties>
</file>