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7F4F" w14:textId="77777777" w:rsidR="001A6A45" w:rsidRDefault="005071BF">
      <w:pPr>
        <w:pStyle w:val="Heading1"/>
      </w:pPr>
      <w:r>
        <w:t>March 2018 Guided Pathways Technology Tools</w:t>
      </w:r>
    </w:p>
    <w:p w14:paraId="35BBD92F" w14:textId="77777777" w:rsidR="005071BF" w:rsidRDefault="005071BF">
      <w:r>
        <w:t>Wednesday March 7</w:t>
      </w:r>
    </w:p>
    <w:p w14:paraId="40DA6B42" w14:textId="77777777" w:rsidR="005071BF" w:rsidRDefault="005071BF" w:rsidP="006216B9">
      <w:pPr>
        <w:pStyle w:val="Author"/>
      </w:pPr>
      <w:proofErr w:type="spellStart"/>
      <w:r>
        <w:t>McGavick</w:t>
      </w:r>
      <w:proofErr w:type="spellEnd"/>
      <w:r>
        <w:t xml:space="preserve"> Center</w:t>
      </w:r>
    </w:p>
    <w:p w14:paraId="1651903B" w14:textId="77777777" w:rsidR="005071BF" w:rsidRDefault="005071BF" w:rsidP="006216B9">
      <w:pPr>
        <w:pStyle w:val="Author"/>
      </w:pPr>
      <w:r>
        <w:t>4500 Steilacoom Blvd SW</w:t>
      </w:r>
    </w:p>
    <w:p w14:paraId="6A76F19D" w14:textId="77777777" w:rsidR="005071BF" w:rsidRDefault="005071BF" w:rsidP="006216B9">
      <w:pPr>
        <w:pStyle w:val="Author"/>
      </w:pPr>
      <w:r>
        <w:t>Lakewood, WA 98499</w:t>
      </w:r>
    </w:p>
    <w:p w14:paraId="1D428D25" w14:textId="53687C57" w:rsidR="001A6A45" w:rsidRDefault="005071BF" w:rsidP="005071BF">
      <w:pPr>
        <w:pStyle w:val="Heading2"/>
      </w:pPr>
      <w:r>
        <w:t>Expected Learning Outcomes:</w:t>
      </w:r>
    </w:p>
    <w:p w14:paraId="1D2D833C" w14:textId="77777777" w:rsidR="001A6A45" w:rsidRDefault="005071BF" w:rsidP="006216B9">
      <w:pPr>
        <w:pStyle w:val="ListBullet2"/>
        <w:rPr>
          <w:rFonts w:ascii="Arial" w:eastAsia="Arial" w:hAnsi="Arial" w:cs="Arial"/>
          <w:sz w:val="22"/>
          <w:szCs w:val="22"/>
        </w:rPr>
      </w:pPr>
      <w:r>
        <w:t xml:space="preserve">Business Requirements:  Identify your college’s goals for implementing technology to support the student service and instructional activities related to Guided Pathways initiatives. </w:t>
      </w:r>
    </w:p>
    <w:p w14:paraId="76105083" w14:textId="77777777" w:rsidR="001A6A45" w:rsidRDefault="005071BF" w:rsidP="006216B9">
      <w:pPr>
        <w:pStyle w:val="ListBullet2"/>
        <w:rPr>
          <w:rFonts w:ascii="Arial" w:eastAsia="Arial" w:hAnsi="Arial" w:cs="Arial"/>
          <w:sz w:val="22"/>
          <w:szCs w:val="22"/>
        </w:rPr>
      </w:pPr>
      <w:r>
        <w:t xml:space="preserve">Feasibility: Understand the considerations for determining needs, choosing, implementing and adopting technology solutions for Guided Pathways initiatives. </w:t>
      </w:r>
    </w:p>
    <w:p w14:paraId="6AEDA8E0" w14:textId="77777777" w:rsidR="001A6A45" w:rsidRDefault="005071BF" w:rsidP="006216B9">
      <w:pPr>
        <w:pStyle w:val="ListBullet2"/>
        <w:rPr>
          <w:rFonts w:ascii="Arial" w:eastAsia="Arial" w:hAnsi="Arial" w:cs="Arial"/>
          <w:sz w:val="22"/>
          <w:szCs w:val="22"/>
        </w:rPr>
      </w:pPr>
      <w:r>
        <w:t>Understand the context within which technology tools need to survive and thrive in our Washington CTC ecosystem.</w:t>
      </w:r>
    </w:p>
    <w:p w14:paraId="3A7479CF" w14:textId="77777777" w:rsidR="001A6A45" w:rsidRDefault="005071BF" w:rsidP="006216B9">
      <w:pPr>
        <w:pStyle w:val="ListBullet2"/>
        <w:rPr>
          <w:rFonts w:ascii="Arial" w:eastAsia="Arial" w:hAnsi="Arial" w:cs="Arial"/>
          <w:sz w:val="22"/>
          <w:szCs w:val="22"/>
        </w:rPr>
      </w:pPr>
      <w:r>
        <w:t>Examine elements of the technology and data ecosystem and gauge the readiness for technology adoption at their campus.</w:t>
      </w:r>
    </w:p>
    <w:p w14:paraId="61EC72C3" w14:textId="68FC452E" w:rsidR="00BE0E64" w:rsidRPr="006216B9" w:rsidRDefault="005071BF" w:rsidP="006216B9">
      <w:pPr>
        <w:pStyle w:val="ListBullet2"/>
        <w:rPr>
          <w:rFonts w:ascii="Arial" w:eastAsia="Arial" w:hAnsi="Arial" w:cs="Arial"/>
          <w:sz w:val="22"/>
          <w:szCs w:val="22"/>
        </w:rPr>
      </w:pPr>
      <w:r>
        <w:t xml:space="preserve">Gain awareness of the experiences and challenges that have been encountered by other WA </w:t>
      </w:r>
      <w:proofErr w:type="gramStart"/>
      <w:r>
        <w:t>CTC’s</w:t>
      </w:r>
      <w:proofErr w:type="gramEnd"/>
      <w:r>
        <w:t xml:space="preserve"> in applying on-boarding, advising, and progress monitoring technology to support Guided Pathways and be able to evaluate their relevance for their own campus.</w:t>
      </w:r>
    </w:p>
    <w:tbl>
      <w:tblPr>
        <w:tblStyle w:val="a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8490"/>
      </w:tblGrid>
      <w:tr w:rsidR="001A6A45" w14:paraId="69446C39" w14:textId="77777777">
        <w:trPr>
          <w:trHeight w:val="320"/>
        </w:trPr>
        <w:tc>
          <w:tcPr>
            <w:tcW w:w="2130" w:type="dxa"/>
            <w:shd w:val="clear" w:color="auto" w:fill="DDD9C4"/>
          </w:tcPr>
          <w:p w14:paraId="64EB6E2A" w14:textId="77777777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8:00 - 8:45 am</w:t>
            </w:r>
          </w:p>
        </w:tc>
        <w:tc>
          <w:tcPr>
            <w:tcW w:w="8490" w:type="dxa"/>
            <w:shd w:val="clear" w:color="auto" w:fill="DDD9C4"/>
            <w:vAlign w:val="center"/>
          </w:tcPr>
          <w:p w14:paraId="36EE2669" w14:textId="77777777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and check in</w:t>
            </w:r>
          </w:p>
        </w:tc>
      </w:tr>
      <w:tr w:rsidR="001A6A45" w14:paraId="576841AA" w14:textId="77777777" w:rsidTr="00BE0E64">
        <w:trPr>
          <w:trHeight w:val="4157"/>
        </w:trPr>
        <w:tc>
          <w:tcPr>
            <w:tcW w:w="2130" w:type="dxa"/>
          </w:tcPr>
          <w:p w14:paraId="00F8BDFF" w14:textId="77777777" w:rsidR="001A6A45" w:rsidRDefault="005071BF" w:rsidP="00BE0E64">
            <w:r>
              <w:t>8:45 - 9:15 am</w:t>
            </w:r>
          </w:p>
        </w:tc>
        <w:tc>
          <w:tcPr>
            <w:tcW w:w="8490" w:type="dxa"/>
          </w:tcPr>
          <w:p w14:paraId="619D99B4" w14:textId="77777777" w:rsidR="001A6A45" w:rsidRDefault="005071BF" w:rsidP="00BE0E64">
            <w:r>
              <w:t xml:space="preserve">Welcome and Overview </w:t>
            </w:r>
          </w:p>
          <w:p w14:paraId="1A0A2160" w14:textId="77777777" w:rsidR="001A6A45" w:rsidRDefault="005071BF" w:rsidP="00BE0E64">
            <w:pPr>
              <w:pStyle w:val="ListBullet2"/>
            </w:pPr>
            <w:r>
              <w:t>Overview of the Student Pathway</w:t>
            </w:r>
          </w:p>
          <w:p w14:paraId="11AF25DC" w14:textId="77777777" w:rsidR="001A6A45" w:rsidRDefault="005071BF" w:rsidP="00BE0E64">
            <w:pPr>
              <w:pStyle w:val="ListBullet3"/>
            </w:pPr>
            <w:r>
              <w:t>Initial Contact with Students and Clarifying the Path; Getting Students on a Path; Gaining Insights about Students on Pathways; and Keeping Students on the Path</w:t>
            </w:r>
          </w:p>
          <w:p w14:paraId="074C356D" w14:textId="77777777" w:rsidR="001A6A45" w:rsidRDefault="005071BF" w:rsidP="00BE0E64">
            <w:pPr>
              <w:pStyle w:val="ListBullet3"/>
            </w:pPr>
            <w:r>
              <w:t xml:space="preserve">Nuts and Bolts: Participatory Governance and Data Integration Considerations </w:t>
            </w:r>
          </w:p>
          <w:p w14:paraId="11AA5B89" w14:textId="418CB7E6" w:rsidR="001A6A45" w:rsidRDefault="00BE0E64" w:rsidP="00BE0E64">
            <w:pPr>
              <w:pStyle w:val="ListBullet2"/>
            </w:pPr>
            <w:r>
              <w:t>Preview of C</w:t>
            </w:r>
            <w:r w:rsidR="005071BF">
              <w:t>ore Technologies and ctcLink Integration Discussion</w:t>
            </w:r>
          </w:p>
          <w:p w14:paraId="4F864E71" w14:textId="77777777" w:rsidR="001A6A45" w:rsidRDefault="005071BF" w:rsidP="00BE0E64">
            <w:pPr>
              <w:pStyle w:val="ListBullet2"/>
            </w:pPr>
            <w:r>
              <w:t>Technology Readiness Assessment Rubrics - College Teams to review throughout the day</w:t>
            </w:r>
          </w:p>
          <w:p w14:paraId="2A7D8538" w14:textId="77777777" w:rsidR="001A6A45" w:rsidRDefault="005071BF" w:rsidP="00BE0E64">
            <w:r>
              <w:t>MODERATOR: Kristi Wellington-Baker</w:t>
            </w:r>
          </w:p>
          <w:p w14:paraId="2C6C7243" w14:textId="77777777" w:rsidR="001A6A45" w:rsidRDefault="005071BF" w:rsidP="00BE0E64">
            <w:r>
              <w:t xml:space="preserve">Expected outcomes: Identify the different functions that </w:t>
            </w:r>
            <w:proofErr w:type="gramStart"/>
            <w:r>
              <w:t>are impacted</w:t>
            </w:r>
            <w:proofErr w:type="gramEnd"/>
            <w:r>
              <w:t xml:space="preserve"> by the GP approach and begin to identify where technology might play a role.</w:t>
            </w:r>
          </w:p>
        </w:tc>
      </w:tr>
      <w:tr w:rsidR="001A6A45" w14:paraId="65C4531F" w14:textId="77777777" w:rsidTr="006216B9">
        <w:trPr>
          <w:trHeight w:val="1718"/>
        </w:trPr>
        <w:tc>
          <w:tcPr>
            <w:tcW w:w="2130" w:type="dxa"/>
          </w:tcPr>
          <w:p w14:paraId="55AC01FB" w14:textId="77777777" w:rsidR="001A6A45" w:rsidRDefault="005071BF" w:rsidP="00BE0E64">
            <w:r>
              <w:t>9:15 - 10:00 am</w:t>
            </w:r>
          </w:p>
        </w:tc>
        <w:tc>
          <w:tcPr>
            <w:tcW w:w="8490" w:type="dxa"/>
          </w:tcPr>
          <w:p w14:paraId="42D4D140" w14:textId="77777777" w:rsidR="001A6A45" w:rsidRDefault="005071BF" w:rsidP="00BE0E64">
            <w:r>
              <w:t>The Preface - Why Use Technology Tools and Taking Stock of Common Technology</w:t>
            </w:r>
          </w:p>
          <w:p w14:paraId="796C60A2" w14:textId="3F8AB8E2" w:rsidR="001A6A45" w:rsidRDefault="005071BF" w:rsidP="00BE0E64">
            <w:pPr>
              <w:pStyle w:val="ListBullet2"/>
            </w:pPr>
            <w:r>
              <w:t xml:space="preserve">What </w:t>
            </w:r>
            <w:r w:rsidR="00792E33">
              <w:t xml:space="preserve">functionality is coming in </w:t>
            </w:r>
            <w:proofErr w:type="spellStart"/>
            <w:r w:rsidR="00792E33">
              <w:t>ctclink</w:t>
            </w:r>
            <w:proofErr w:type="spellEnd"/>
            <w:r>
              <w:t xml:space="preserve">? </w:t>
            </w:r>
          </w:p>
          <w:p w14:paraId="4DC425A1" w14:textId="549C35A3" w:rsidR="001A6A45" w:rsidRDefault="005071BF" w:rsidP="00BE0E64">
            <w:pPr>
              <w:pStyle w:val="ListBullet2"/>
            </w:pPr>
            <w:r>
              <w:t>What gaps exist</w:t>
            </w:r>
            <w:r w:rsidR="00792E33">
              <w:t xml:space="preserve"> between </w:t>
            </w:r>
            <w:proofErr w:type="spellStart"/>
            <w:r w:rsidR="00792E33">
              <w:t>ct</w:t>
            </w:r>
            <w:r w:rsidR="006216B9">
              <w:t>clink</w:t>
            </w:r>
            <w:proofErr w:type="spellEnd"/>
            <w:r w:rsidR="006216B9">
              <w:t xml:space="preserve"> functionality and what </w:t>
            </w:r>
            <w:proofErr w:type="gramStart"/>
            <w:r w:rsidR="006216B9">
              <w:t xml:space="preserve">is </w:t>
            </w:r>
            <w:r w:rsidR="00792E33">
              <w:t>needed</w:t>
            </w:r>
            <w:proofErr w:type="gramEnd"/>
            <w:r w:rsidR="00792E33">
              <w:t xml:space="preserve"> to support Guided Pathways</w:t>
            </w:r>
            <w:r>
              <w:t>?</w:t>
            </w:r>
          </w:p>
          <w:p w14:paraId="6FE4B0F1" w14:textId="4890EE5B" w:rsidR="001A6A45" w:rsidRDefault="005071BF" w:rsidP="00BE0E64">
            <w:pPr>
              <w:pStyle w:val="ListBullet2"/>
            </w:pPr>
            <w:r>
              <w:t xml:space="preserve">How do we “mind the gap?” </w:t>
            </w:r>
          </w:p>
          <w:p w14:paraId="440496EF" w14:textId="77777777" w:rsidR="001A6A45" w:rsidRDefault="005071BF" w:rsidP="00BE0E64">
            <w:r>
              <w:t>Activity: Applying the Technology Readiness Rubrics.</w:t>
            </w:r>
          </w:p>
          <w:p w14:paraId="0678DD09" w14:textId="4A54962C" w:rsidR="001A6A45" w:rsidRDefault="005071BF" w:rsidP="00BE0E64">
            <w:r w:rsidRPr="005071BF">
              <w:lastRenderedPageBreak/>
              <w:t xml:space="preserve">Expected Outcomes: Become aware of the latest </w:t>
            </w:r>
            <w:proofErr w:type="spellStart"/>
            <w:r w:rsidRPr="005071BF">
              <w:t>ctclink</w:t>
            </w:r>
            <w:proofErr w:type="spellEnd"/>
            <w:r w:rsidRPr="005071BF">
              <w:t xml:space="preserve"> release planning, release functionality and implementation phases, and the </w:t>
            </w:r>
            <w:proofErr w:type="spellStart"/>
            <w:r w:rsidRPr="005071BF">
              <w:t>ctclink</w:t>
            </w:r>
            <w:proofErr w:type="spellEnd"/>
            <w:r w:rsidRPr="005071BF">
              <w:t xml:space="preserve"> project planning governance that </w:t>
            </w:r>
            <w:proofErr w:type="gramStart"/>
            <w:r w:rsidRPr="005071BF">
              <w:t>is planned</w:t>
            </w:r>
            <w:proofErr w:type="gramEnd"/>
            <w:r w:rsidRPr="005071BF">
              <w:t>. This awareness will help college stakeholders recognize where there will be short term and long-term gaps in technology infrastructure and functionality to support Guided Pathways.</w:t>
            </w:r>
          </w:p>
        </w:tc>
      </w:tr>
      <w:tr w:rsidR="001A6A45" w14:paraId="32916E9F" w14:textId="77777777" w:rsidTr="006216B9">
        <w:trPr>
          <w:trHeight w:val="1880"/>
        </w:trPr>
        <w:tc>
          <w:tcPr>
            <w:tcW w:w="2130" w:type="dxa"/>
          </w:tcPr>
          <w:p w14:paraId="37B5B696" w14:textId="77777777" w:rsidR="001A6A45" w:rsidRDefault="00507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10:00 - 10:45 am</w:t>
            </w:r>
          </w:p>
          <w:p w14:paraId="512A68AA" w14:textId="77777777" w:rsidR="001A6A45" w:rsidRDefault="00507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Contact with Students and Clarifying the Path</w:t>
            </w:r>
          </w:p>
        </w:tc>
        <w:tc>
          <w:tcPr>
            <w:tcW w:w="8490" w:type="dxa"/>
          </w:tcPr>
          <w:p w14:paraId="62FE293B" w14:textId="77777777" w:rsidR="001A6A45" w:rsidRDefault="005071BF" w:rsidP="00BE0E64">
            <w:r>
              <w:t>Enrollment communications and scheduling (CRM technologies)</w:t>
            </w:r>
          </w:p>
          <w:p w14:paraId="23EE751B" w14:textId="4B04F758" w:rsidR="001A6A45" w:rsidRDefault="005071BF" w:rsidP="00BE0E64">
            <w:r>
              <w:t>Lori Greenwood (Edmonds)</w:t>
            </w:r>
            <w:r w:rsidR="00BE0E64">
              <w:t xml:space="preserve">, </w:t>
            </w:r>
            <w:r>
              <w:t>Anne White (Pierce)</w:t>
            </w:r>
          </w:p>
          <w:p w14:paraId="7CDC82C3" w14:textId="1A131BBC" w:rsidR="001A6A45" w:rsidRDefault="005071BF" w:rsidP="00BE0E64">
            <w:r w:rsidRPr="005071BF">
              <w:t xml:space="preserve">Expected Outcomes: Become aware of the current technology and methods that </w:t>
            </w:r>
            <w:proofErr w:type="gramStart"/>
            <w:r w:rsidRPr="005071BF">
              <w:t>are applied</w:t>
            </w:r>
            <w:proofErr w:type="gramEnd"/>
            <w:r w:rsidRPr="005071BF">
              <w:t xml:space="preserve"> to enrollment communications and registration and begin to examine the functionality of these tools and methods in relation to </w:t>
            </w:r>
            <w:proofErr w:type="spellStart"/>
            <w:r w:rsidRPr="005071BF">
              <w:t>ctclink</w:t>
            </w:r>
            <w:proofErr w:type="spellEnd"/>
            <w:r w:rsidRPr="005071BF">
              <w:t>.</w:t>
            </w:r>
          </w:p>
        </w:tc>
      </w:tr>
      <w:tr w:rsidR="001A6A45" w14:paraId="085F96DB" w14:textId="77777777">
        <w:tc>
          <w:tcPr>
            <w:tcW w:w="2130" w:type="dxa"/>
            <w:shd w:val="clear" w:color="auto" w:fill="DDD9C4"/>
          </w:tcPr>
          <w:p w14:paraId="104DA64D" w14:textId="77777777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11:00 am</w:t>
            </w:r>
          </w:p>
        </w:tc>
        <w:tc>
          <w:tcPr>
            <w:tcW w:w="8490" w:type="dxa"/>
            <w:shd w:val="clear" w:color="auto" w:fill="DDD9C4"/>
          </w:tcPr>
          <w:p w14:paraId="0DF197F7" w14:textId="77777777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</w:tr>
      <w:tr w:rsidR="001A6A45" w14:paraId="0CA3ABE6" w14:textId="77777777" w:rsidTr="006216B9">
        <w:trPr>
          <w:trHeight w:val="5930"/>
        </w:trPr>
        <w:tc>
          <w:tcPr>
            <w:tcW w:w="2130" w:type="dxa"/>
          </w:tcPr>
          <w:p w14:paraId="562B04E8" w14:textId="77777777" w:rsidR="001A6A45" w:rsidRDefault="005071BF">
            <w:r>
              <w:rPr>
                <w:sz w:val="18"/>
                <w:szCs w:val="18"/>
              </w:rPr>
              <w:t>11:00 – 12:00 pm</w:t>
            </w:r>
          </w:p>
          <w:p w14:paraId="4B681EB5" w14:textId="77777777" w:rsidR="001A6A45" w:rsidRDefault="005071BF" w:rsidP="006216B9">
            <w:r>
              <w:t>Getting Students on the Path</w:t>
            </w:r>
          </w:p>
        </w:tc>
        <w:tc>
          <w:tcPr>
            <w:tcW w:w="8490" w:type="dxa"/>
          </w:tcPr>
          <w:p w14:paraId="5E4227D8" w14:textId="290A63F6" w:rsidR="001A6A45" w:rsidRPr="00BE0E64" w:rsidRDefault="005071BF" w:rsidP="00BE0E64">
            <w:r>
              <w:t>Software for Onboarding, academic planning, advisor case management, early alerts and progress monitoring.</w:t>
            </w:r>
          </w:p>
          <w:p w14:paraId="2AFF7059" w14:textId="39020F1C" w:rsidR="001A6A45" w:rsidRDefault="005071BF" w:rsidP="00BE0E64">
            <w:r>
              <w:t>This session examines the selection and implementation of Hob</w:t>
            </w:r>
            <w:r w:rsidR="00BE0E64">
              <w:t>sons Starfish software and EAB N</w:t>
            </w:r>
            <w:r>
              <w:t xml:space="preserve">avigate, two leading vendors of software to support Guided Pathways.  Issues to be addressed include </w:t>
            </w:r>
          </w:p>
          <w:p w14:paraId="2485C8DF" w14:textId="77777777" w:rsidR="001A6A45" w:rsidRDefault="005071BF" w:rsidP="00BE0E64">
            <w:pPr>
              <w:pStyle w:val="ListNumber"/>
            </w:pPr>
            <w:r>
              <w:t>What Guided Pathways challenges led to the selection of these software solutions?</w:t>
            </w:r>
          </w:p>
          <w:p w14:paraId="3B77D1E1" w14:textId="77777777" w:rsidR="001A6A45" w:rsidRDefault="005071BF" w:rsidP="00BE0E64">
            <w:pPr>
              <w:pStyle w:val="ListNumber"/>
            </w:pPr>
            <w:r>
              <w:t>What are key considerations in planning and implementing GP software?</w:t>
            </w:r>
          </w:p>
          <w:p w14:paraId="7EBB676C" w14:textId="77777777" w:rsidR="001A6A45" w:rsidRDefault="005071BF" w:rsidP="00BE0E64">
            <w:pPr>
              <w:pStyle w:val="ListNumber"/>
            </w:pPr>
            <w:r>
              <w:t>What are some lessons for colleges considering the purchase and implementation of similar software?</w:t>
            </w:r>
          </w:p>
          <w:p w14:paraId="767B8D65" w14:textId="41BB5119" w:rsidR="001A6A45" w:rsidRDefault="005071BF" w:rsidP="006216B9">
            <w:r>
              <w:t>Presente</w:t>
            </w:r>
            <w:r w:rsidR="006216B9">
              <w:t>rs from SPSCC will discuss the process of selecting Hobsons Starfish and their</w:t>
            </w:r>
            <w:r>
              <w:t xml:space="preserve"> implementatio</w:t>
            </w:r>
            <w:r w:rsidR="006216B9">
              <w:t>n experiences</w:t>
            </w:r>
            <w:r>
              <w:t xml:space="preserve">. </w:t>
            </w:r>
          </w:p>
          <w:p w14:paraId="139C65C9" w14:textId="761D9B96" w:rsidR="001A6A45" w:rsidRDefault="005071BF" w:rsidP="006216B9">
            <w:r>
              <w:t xml:space="preserve">Presenters from Peninsula and Arapahoe Community College in Colorado describe their process of selecting EAB Navigate and provide an overview of their implementation efforts so far. </w:t>
            </w:r>
          </w:p>
          <w:p w14:paraId="71F98657" w14:textId="5A958E6B" w:rsidR="001A6A45" w:rsidRDefault="005071BF" w:rsidP="006216B9">
            <w:r w:rsidRPr="005071BF">
              <w:t xml:space="preserve">Expected Outcomes: Become aware of the various stages of selecting and implementing guided pathways technologies and the ongoing implementation and organizational issues that </w:t>
            </w:r>
            <w:proofErr w:type="gramStart"/>
            <w:r w:rsidRPr="005071BF">
              <w:t>are being addressed</w:t>
            </w:r>
            <w:proofErr w:type="gramEnd"/>
            <w:r w:rsidRPr="005071BF">
              <w:t>.</w:t>
            </w:r>
          </w:p>
        </w:tc>
      </w:tr>
      <w:tr w:rsidR="001A6A45" w14:paraId="53C63245" w14:textId="77777777">
        <w:tc>
          <w:tcPr>
            <w:tcW w:w="2130" w:type="dxa"/>
            <w:shd w:val="clear" w:color="auto" w:fill="DDD9C4"/>
          </w:tcPr>
          <w:p w14:paraId="51C8ECC9" w14:textId="2CFC8CFD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1:00 pm</w:t>
            </w:r>
          </w:p>
          <w:p w14:paraId="7C71A3C3" w14:textId="3C26CBA3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14:paraId="2EA4694D" w14:textId="77777777" w:rsidR="001A6A45" w:rsidRDefault="005071BF" w:rsidP="006216B9">
            <w:r>
              <w:t>Gaining Insights about Students on Pathways</w:t>
            </w:r>
          </w:p>
        </w:tc>
        <w:tc>
          <w:tcPr>
            <w:tcW w:w="8490" w:type="dxa"/>
            <w:shd w:val="clear" w:color="auto" w:fill="DDD9C4"/>
          </w:tcPr>
          <w:p w14:paraId="661F4A38" w14:textId="3B050A88" w:rsidR="001A6A45" w:rsidRDefault="005071BF" w:rsidP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Lunch </w:t>
            </w:r>
          </w:p>
          <w:p w14:paraId="4C2F84A1" w14:textId="77777777" w:rsidR="003343CC" w:rsidRDefault="005071BF" w:rsidP="006216B9">
            <w:r>
              <w:t xml:space="preserve">Tableau dashboards for faculty, using course level data to increase retention and degree completion </w:t>
            </w:r>
          </w:p>
          <w:p w14:paraId="1B48CDAD" w14:textId="6701D404" w:rsidR="001A6A45" w:rsidRDefault="005071BF" w:rsidP="006216B9">
            <w:r>
              <w:t xml:space="preserve">Thomas Broxson (Pierce) </w:t>
            </w:r>
          </w:p>
          <w:p w14:paraId="1EC99F9D" w14:textId="77777777" w:rsidR="003343CC" w:rsidRDefault="005071BF" w:rsidP="003343CC">
            <w:r>
              <w:t>In-Depth Tableau: Overview of Guided Pathways and Student Achievement Initiative dashboards</w:t>
            </w:r>
          </w:p>
          <w:p w14:paraId="4C12B862" w14:textId="0A2DEC29" w:rsidR="001A6A45" w:rsidRPr="003343CC" w:rsidRDefault="005071BF" w:rsidP="003343CC">
            <w:r>
              <w:rPr>
                <w:sz w:val="18"/>
                <w:szCs w:val="18"/>
              </w:rPr>
              <w:t>Sarah Delaney (SBCTC)</w:t>
            </w:r>
          </w:p>
          <w:p w14:paraId="5FBF950E" w14:textId="24323D0D" w:rsidR="006216B9" w:rsidRDefault="005071BF" w:rsidP="006216B9">
            <w:r w:rsidRPr="005071BF">
              <w:t>Expected Outcomes: Become aware of data visualization possibilities and capabilities for evaluating the effectiveness of Guided Pathways initiatives.</w:t>
            </w:r>
          </w:p>
        </w:tc>
      </w:tr>
      <w:tr w:rsidR="001A6A45" w14:paraId="1DB4FD34" w14:textId="77777777" w:rsidTr="00D34CD6">
        <w:trPr>
          <w:trHeight w:val="3248"/>
        </w:trPr>
        <w:tc>
          <w:tcPr>
            <w:tcW w:w="2130" w:type="dxa"/>
          </w:tcPr>
          <w:p w14:paraId="75836864" w14:textId="77777777" w:rsidR="001A6A45" w:rsidRDefault="00507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1:00 – 2:00 pm</w:t>
            </w:r>
          </w:p>
          <w:p w14:paraId="4D48B0AD" w14:textId="77777777" w:rsidR="001A6A45" w:rsidRDefault="005071BF" w:rsidP="006216B9">
            <w:r>
              <w:t>Keeping Students on the Path</w:t>
            </w:r>
          </w:p>
        </w:tc>
        <w:tc>
          <w:tcPr>
            <w:tcW w:w="8490" w:type="dxa"/>
          </w:tcPr>
          <w:p w14:paraId="78AEA97F" w14:textId="77777777" w:rsidR="001A6A45" w:rsidRDefault="005071BF" w:rsidP="006216B9">
            <w:r>
              <w:t xml:space="preserve">Implementation of student success software at a </w:t>
            </w:r>
            <w:proofErr w:type="spellStart"/>
            <w:r>
              <w:t>ctclink</w:t>
            </w:r>
            <w:proofErr w:type="spellEnd"/>
            <w:r>
              <w:t xml:space="preserve"> college. </w:t>
            </w:r>
          </w:p>
          <w:p w14:paraId="5FA9665E" w14:textId="4C871A2A" w:rsidR="001A6A45" w:rsidRDefault="005071BF" w:rsidP="006216B9">
            <w:r>
              <w:t xml:space="preserve">Presenters from Tacoma CC will describe the process of selecting </w:t>
            </w:r>
            <w:proofErr w:type="spellStart"/>
            <w:r>
              <w:t>Civitas</w:t>
            </w:r>
            <w:proofErr w:type="spellEnd"/>
            <w:r>
              <w:t xml:space="preserve"> software and implementation efforts so far.</w:t>
            </w:r>
          </w:p>
          <w:p w14:paraId="00C92075" w14:textId="77777777" w:rsidR="001A6A45" w:rsidRDefault="005071BF" w:rsidP="006216B9">
            <w:pPr>
              <w:pStyle w:val="ListBullet2"/>
            </w:pPr>
            <w:r>
              <w:t xml:space="preserve">What was the process for selecting </w:t>
            </w:r>
            <w:proofErr w:type="spellStart"/>
            <w:r>
              <w:t>Civitas</w:t>
            </w:r>
            <w:proofErr w:type="spellEnd"/>
            <w:r>
              <w:t xml:space="preserve">? </w:t>
            </w:r>
          </w:p>
          <w:p w14:paraId="3EEEE918" w14:textId="77777777" w:rsidR="001A6A45" w:rsidRDefault="005071BF" w:rsidP="006216B9">
            <w:pPr>
              <w:pStyle w:val="ListBullet2"/>
            </w:pPr>
            <w:r>
              <w:t xml:space="preserve">How did </w:t>
            </w:r>
            <w:proofErr w:type="spellStart"/>
            <w:r>
              <w:t>ctclink</w:t>
            </w:r>
            <w:proofErr w:type="spellEnd"/>
            <w:r>
              <w:t xml:space="preserve"> contribute to the success of the integration? </w:t>
            </w:r>
          </w:p>
          <w:p w14:paraId="012F0248" w14:textId="15C810C0" w:rsidR="001A6A45" w:rsidRDefault="005071BF" w:rsidP="00D34CD6">
            <w:pPr>
              <w:pStyle w:val="ListBullet2"/>
            </w:pPr>
            <w:r>
              <w:t xml:space="preserve">What integrations with </w:t>
            </w:r>
            <w:proofErr w:type="spellStart"/>
            <w:r>
              <w:t>ctclink</w:t>
            </w:r>
            <w:proofErr w:type="spellEnd"/>
            <w:r>
              <w:t xml:space="preserve"> are needed but are not yet supported? </w:t>
            </w:r>
            <w:bookmarkStart w:id="0" w:name="_GoBack"/>
            <w:bookmarkEnd w:id="0"/>
          </w:p>
          <w:p w14:paraId="4F9EE49B" w14:textId="3C8E999A" w:rsidR="001A6A45" w:rsidRDefault="005071BF" w:rsidP="006216B9">
            <w:r w:rsidRPr="005071BF">
              <w:t xml:space="preserve">Expected Outcomes: Become aware of the multiple stakeholders that are involved in implementing multi-function student success software, and identify the elements of the implementation that are specific to </w:t>
            </w:r>
            <w:proofErr w:type="spellStart"/>
            <w:r w:rsidRPr="005071BF">
              <w:t>ctclink</w:t>
            </w:r>
            <w:proofErr w:type="spellEnd"/>
            <w:r w:rsidRPr="005071BF">
              <w:t>.</w:t>
            </w:r>
          </w:p>
        </w:tc>
      </w:tr>
      <w:tr w:rsidR="001A6A45" w14:paraId="2C11C421" w14:textId="77777777" w:rsidTr="006216B9">
        <w:trPr>
          <w:trHeight w:val="3743"/>
        </w:trPr>
        <w:tc>
          <w:tcPr>
            <w:tcW w:w="2130" w:type="dxa"/>
          </w:tcPr>
          <w:p w14:paraId="43628723" w14:textId="77777777" w:rsidR="001A6A45" w:rsidRDefault="00507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– 2:45 pm</w:t>
            </w:r>
          </w:p>
          <w:p w14:paraId="35E71BFD" w14:textId="5F1C1A85" w:rsidR="001A6A45" w:rsidRDefault="005071BF" w:rsidP="003343CC">
            <w:r>
              <w:t xml:space="preserve">Nuts and Bolts: </w:t>
            </w:r>
            <w:r w:rsidR="003343CC">
              <w:t>Lessons learned from the experience of four colleges</w:t>
            </w:r>
            <w:r>
              <w:t xml:space="preserve"> </w:t>
            </w:r>
          </w:p>
        </w:tc>
        <w:tc>
          <w:tcPr>
            <w:tcW w:w="8490" w:type="dxa"/>
          </w:tcPr>
          <w:p w14:paraId="7E297D51" w14:textId="77777777" w:rsidR="001A6A45" w:rsidRDefault="005071BF" w:rsidP="006216B9">
            <w:r>
              <w:t xml:space="preserve">Panel Discussion: </w:t>
            </w:r>
          </w:p>
          <w:p w14:paraId="18B98669" w14:textId="77777777" w:rsidR="001A6A45" w:rsidRDefault="005071BF" w:rsidP="006216B9">
            <w:pPr>
              <w:pStyle w:val="ListBullet2"/>
            </w:pPr>
            <w:r>
              <w:t xml:space="preserve">Lessons learned about the selection of </w:t>
            </w:r>
            <w:proofErr w:type="gramStart"/>
            <w:r>
              <w:t>technology and how to plan for technology integration</w:t>
            </w:r>
            <w:proofErr w:type="gramEnd"/>
            <w:r>
              <w:t xml:space="preserve">. </w:t>
            </w:r>
          </w:p>
          <w:p w14:paraId="206638E5" w14:textId="77777777" w:rsidR="001A6A45" w:rsidRDefault="005071BF" w:rsidP="006216B9">
            <w:pPr>
              <w:pStyle w:val="ListBullet2"/>
            </w:pPr>
            <w:r>
              <w:t xml:space="preserve">How do Student Services, IR and IT work together to address challenges and help determine where technology solutions could be effective? </w:t>
            </w:r>
          </w:p>
          <w:p w14:paraId="2A9FC1EB" w14:textId="3E3CE91D" w:rsidR="001A6A45" w:rsidRDefault="005071BF" w:rsidP="003343CC">
            <w:pPr>
              <w:pStyle w:val="ListBullet2"/>
            </w:pPr>
            <w:r>
              <w:t xml:space="preserve">What is the role of faculty? </w:t>
            </w:r>
          </w:p>
          <w:p w14:paraId="29A0B166" w14:textId="77777777" w:rsidR="00D34CD6" w:rsidRDefault="00D34CD6" w:rsidP="006216B9">
            <w:r>
              <w:rPr>
                <w:color w:val="000000"/>
                <w:sz w:val="18"/>
                <w:szCs w:val="18"/>
              </w:rPr>
              <w:t xml:space="preserve">Panelists: Dave Pelkey (SPSCC), Jack Huls (Peninsula), Lisa Matye Edwards (Arapahoe CC) , Kelly Sadler (Tacoma), Christopher Soran (TCC), Kelly Sadler (TCC),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Katie Gulliford (TCC) and Char Gore (TCC)</w:t>
            </w:r>
            <w:r w:rsidRPr="00792E33">
              <w:t xml:space="preserve"> </w:t>
            </w:r>
          </w:p>
          <w:p w14:paraId="063EA377" w14:textId="64B90925" w:rsidR="001A6A45" w:rsidRDefault="00792E33" w:rsidP="006216B9">
            <w:r w:rsidRPr="00792E33">
              <w:t>Expected Outcomes: Recognize the multiple stakeholders who should be involved in technology planning and implementation and identify strategies for facilitating collaboration across the various stakeholder groups.</w:t>
            </w:r>
          </w:p>
        </w:tc>
      </w:tr>
      <w:tr w:rsidR="001A6A45" w14:paraId="5110DE19" w14:textId="77777777">
        <w:trPr>
          <w:trHeight w:val="180"/>
        </w:trPr>
        <w:tc>
          <w:tcPr>
            <w:tcW w:w="2130" w:type="dxa"/>
            <w:shd w:val="clear" w:color="auto" w:fill="DDD9C4"/>
          </w:tcPr>
          <w:p w14:paraId="409DECCC" w14:textId="77777777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 – 3:00 pm</w:t>
            </w:r>
          </w:p>
        </w:tc>
        <w:tc>
          <w:tcPr>
            <w:tcW w:w="8490" w:type="dxa"/>
            <w:shd w:val="clear" w:color="auto" w:fill="DDD9C4"/>
          </w:tcPr>
          <w:p w14:paraId="05921A8A" w14:textId="77777777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</w:tr>
      <w:tr w:rsidR="001A6A45" w14:paraId="20868682" w14:textId="77777777" w:rsidTr="006216B9">
        <w:trPr>
          <w:trHeight w:val="3392"/>
        </w:trPr>
        <w:tc>
          <w:tcPr>
            <w:tcW w:w="2130" w:type="dxa"/>
          </w:tcPr>
          <w:p w14:paraId="242AC70E" w14:textId="20046E51" w:rsidR="001A6A45" w:rsidRDefault="00507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– 4:00 pm</w:t>
            </w:r>
          </w:p>
          <w:p w14:paraId="18231A09" w14:textId="77777777" w:rsidR="001A6A45" w:rsidRDefault="005071BF" w:rsidP="006216B9">
            <w:r>
              <w:t>Core Technologies and ctcLink Integration Discussion</w:t>
            </w:r>
          </w:p>
          <w:p w14:paraId="15AA9CB8" w14:textId="77777777" w:rsidR="001A6A45" w:rsidRDefault="001A6A45"/>
        </w:tc>
        <w:tc>
          <w:tcPr>
            <w:tcW w:w="8490" w:type="dxa"/>
          </w:tcPr>
          <w:p w14:paraId="4D4B0354" w14:textId="77777777" w:rsidR="001A6A45" w:rsidRDefault="005071BF" w:rsidP="006216B9">
            <w:r>
              <w:t xml:space="preserve">Panel discussion: Strategic and Core Technology and </w:t>
            </w:r>
            <w:proofErr w:type="spellStart"/>
            <w:r>
              <w:t>ctclink</w:t>
            </w:r>
            <w:proofErr w:type="spellEnd"/>
            <w:r>
              <w:t xml:space="preserve"> Integration.</w:t>
            </w:r>
          </w:p>
          <w:p w14:paraId="51CB881A" w14:textId="2509696A" w:rsidR="001A6A45" w:rsidRDefault="005071BF" w:rsidP="006216B9">
            <w:pPr>
              <w:pStyle w:val="ListBullet2"/>
            </w:pPr>
            <w:r>
              <w:t xml:space="preserve">What are the implications of Guided Pathways and ctcLink on college and system-wide technology decisions? </w:t>
            </w:r>
          </w:p>
          <w:p w14:paraId="751DDA27" w14:textId="1546F16C" w:rsidR="003343CC" w:rsidRDefault="003343CC" w:rsidP="006216B9">
            <w:pPr>
              <w:pStyle w:val="ListBullet2"/>
            </w:pPr>
            <w:r>
              <w:t>The role of IR and IT in data identification and integration and how IR and IT can work together to support decisions.</w:t>
            </w:r>
          </w:p>
          <w:p w14:paraId="08313E71" w14:textId="77777777" w:rsidR="001A6A45" w:rsidRDefault="005071BF" w:rsidP="006216B9">
            <w:pPr>
              <w:pStyle w:val="ListBullet2"/>
            </w:pPr>
            <w:r>
              <w:t xml:space="preserve">What is the role of SBCTC and statewide CTC governance </w:t>
            </w:r>
            <w:proofErr w:type="gramStart"/>
            <w:r>
              <w:t>frameworks  in</w:t>
            </w:r>
            <w:proofErr w:type="gramEnd"/>
            <w:r>
              <w:t xml:space="preserve"> facilitating the dissemination of these technologies and practices? </w:t>
            </w:r>
          </w:p>
          <w:p w14:paraId="6435253A" w14:textId="03F4E5BB" w:rsidR="001A6A45" w:rsidRDefault="005071BF" w:rsidP="006216B9">
            <w:pPr>
              <w:pStyle w:val="ListBullet2"/>
            </w:pPr>
            <w:r>
              <w:t xml:space="preserve">“Minding the gap”: How do colleges address Guided Pathways challenges between now and </w:t>
            </w:r>
            <w:r w:rsidR="00792E33">
              <w:t xml:space="preserve">when </w:t>
            </w:r>
            <w:proofErr w:type="spellStart"/>
            <w:r w:rsidR="00792E33">
              <w:t>ctclink</w:t>
            </w:r>
            <w:proofErr w:type="spellEnd"/>
            <w:r w:rsidR="00792E33">
              <w:t xml:space="preserve"> </w:t>
            </w:r>
            <w:proofErr w:type="gramStart"/>
            <w:r w:rsidR="00792E33">
              <w:t>is implemented</w:t>
            </w:r>
            <w:proofErr w:type="gramEnd"/>
            <w:r w:rsidR="00792E33">
              <w:t xml:space="preserve"> at </w:t>
            </w:r>
            <w:r>
              <w:t xml:space="preserve">your college?  </w:t>
            </w:r>
          </w:p>
          <w:p w14:paraId="65E21A67" w14:textId="65D67504" w:rsidR="001A6A45" w:rsidRDefault="005071BF" w:rsidP="006216B9">
            <w:pPr>
              <w:pStyle w:val="ListBullet2"/>
            </w:pPr>
            <w:r>
              <w:t>Wh</w:t>
            </w:r>
            <w:r w:rsidR="00792E33">
              <w:t>at is strategic technology</w:t>
            </w:r>
            <w:r>
              <w:t xml:space="preserve">? </w:t>
            </w:r>
          </w:p>
          <w:p w14:paraId="0D841E2E" w14:textId="57480917" w:rsidR="001A6A45" w:rsidRDefault="00792E33" w:rsidP="006216B9">
            <w:r w:rsidRPr="00792E33">
              <w:t xml:space="preserve">Expected Outcomes: Identify strategies for technology planning that </w:t>
            </w:r>
            <w:proofErr w:type="gramStart"/>
            <w:r w:rsidRPr="00792E33">
              <w:t>can be applied</w:t>
            </w:r>
            <w:proofErr w:type="gramEnd"/>
            <w:r w:rsidRPr="00792E33">
              <w:t xml:space="preserve"> at your college and that take into consideration the role of </w:t>
            </w:r>
            <w:proofErr w:type="spellStart"/>
            <w:r w:rsidRPr="00792E33">
              <w:t>ctclink</w:t>
            </w:r>
            <w:proofErr w:type="spellEnd"/>
            <w:r w:rsidRPr="00792E33">
              <w:t>.</w:t>
            </w:r>
          </w:p>
        </w:tc>
      </w:tr>
      <w:tr w:rsidR="001A6A45" w14:paraId="4C6BAC14" w14:textId="77777777">
        <w:trPr>
          <w:trHeight w:val="240"/>
        </w:trPr>
        <w:tc>
          <w:tcPr>
            <w:tcW w:w="2130" w:type="dxa"/>
          </w:tcPr>
          <w:p w14:paraId="63E2DAC1" w14:textId="77777777" w:rsidR="001A6A45" w:rsidRDefault="00507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 - 4:30 pm</w:t>
            </w:r>
          </w:p>
          <w:p w14:paraId="10EEFA6E" w14:textId="77777777" w:rsidR="001A6A45" w:rsidRDefault="001A6A45">
            <w:pPr>
              <w:rPr>
                <w:sz w:val="18"/>
                <w:szCs w:val="18"/>
              </w:rPr>
            </w:pPr>
          </w:p>
          <w:p w14:paraId="3B09F90C" w14:textId="77777777" w:rsidR="001A6A45" w:rsidRDefault="001A6A45">
            <w:pPr>
              <w:rPr>
                <w:sz w:val="18"/>
                <w:szCs w:val="18"/>
              </w:rPr>
            </w:pPr>
          </w:p>
        </w:tc>
        <w:tc>
          <w:tcPr>
            <w:tcW w:w="8490" w:type="dxa"/>
          </w:tcPr>
          <w:p w14:paraId="3F3EE298" w14:textId="77777777" w:rsidR="001A6A45" w:rsidRDefault="005071BF" w:rsidP="006216B9">
            <w:r>
              <w:t>College Team Time - Review your Readiness Assessment and Items to Take Back to Your College</w:t>
            </w:r>
          </w:p>
          <w:p w14:paraId="17810A0F" w14:textId="7100E412" w:rsidR="00792E33" w:rsidRDefault="00792E33" w:rsidP="006216B9">
            <w:r w:rsidRPr="00792E33">
              <w:t>Expected Outcomes: Identify next steps for facilitating technology readiness discussions on your campus.</w:t>
            </w:r>
          </w:p>
        </w:tc>
      </w:tr>
      <w:tr w:rsidR="001A6A45" w14:paraId="5682131E" w14:textId="77777777" w:rsidTr="006216B9">
        <w:trPr>
          <w:trHeight w:val="872"/>
        </w:trPr>
        <w:tc>
          <w:tcPr>
            <w:tcW w:w="2130" w:type="dxa"/>
          </w:tcPr>
          <w:p w14:paraId="59B551CE" w14:textId="77777777" w:rsidR="001A6A45" w:rsidRDefault="005071BF" w:rsidP="006216B9">
            <w:r>
              <w:lastRenderedPageBreak/>
              <w:t>4:30 – 5:00 pm</w:t>
            </w:r>
          </w:p>
          <w:p w14:paraId="1C10442C" w14:textId="77777777" w:rsidR="001A6A45" w:rsidRDefault="001A6A45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  <w:tc>
          <w:tcPr>
            <w:tcW w:w="8490" w:type="dxa"/>
          </w:tcPr>
          <w:p w14:paraId="19583435" w14:textId="0B79E5D1" w:rsidR="001A6A45" w:rsidRDefault="005071BF" w:rsidP="006216B9">
            <w:r>
              <w:t>Wrap up and Where Do We Go From Here?</w:t>
            </w:r>
          </w:p>
          <w:p w14:paraId="67D7A281" w14:textId="77777777" w:rsidR="001A6A45" w:rsidRDefault="005071BF" w:rsidP="006216B9">
            <w:r>
              <w:t>MODERATOR: Kristi Wellington-Baker</w:t>
            </w:r>
          </w:p>
        </w:tc>
      </w:tr>
      <w:tr w:rsidR="001A6A45" w14:paraId="0F60775F" w14:textId="77777777">
        <w:tc>
          <w:tcPr>
            <w:tcW w:w="2130" w:type="dxa"/>
            <w:shd w:val="clear" w:color="auto" w:fill="DDD9C4"/>
          </w:tcPr>
          <w:p w14:paraId="044F934E" w14:textId="1AC0C792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pm</w:t>
            </w:r>
            <w:r w:rsidR="00792E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Adjourn</w:t>
            </w:r>
          </w:p>
        </w:tc>
        <w:tc>
          <w:tcPr>
            <w:tcW w:w="8490" w:type="dxa"/>
            <w:shd w:val="clear" w:color="auto" w:fill="DDD9C4"/>
          </w:tcPr>
          <w:p w14:paraId="600087A4" w14:textId="77777777" w:rsidR="001A6A45" w:rsidRDefault="005071BF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Forth on Your Pathway … (home) :-)</w:t>
            </w:r>
          </w:p>
        </w:tc>
      </w:tr>
    </w:tbl>
    <w:p w14:paraId="03AE77B3" w14:textId="77777777" w:rsidR="001A6A45" w:rsidRDefault="001A6A45">
      <w:bookmarkStart w:id="1" w:name="_gjdgxs" w:colFirst="0" w:colLast="0"/>
      <w:bookmarkEnd w:id="1"/>
    </w:p>
    <w:sectPr w:rsidR="001A6A45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2338" w14:textId="77777777" w:rsidR="00484F27" w:rsidRDefault="00484F27">
      <w:pPr>
        <w:spacing w:before="0" w:after="0" w:line="240" w:lineRule="auto"/>
      </w:pPr>
      <w:r>
        <w:separator/>
      </w:r>
    </w:p>
  </w:endnote>
  <w:endnote w:type="continuationSeparator" w:id="0">
    <w:p w14:paraId="51F14EA1" w14:textId="77777777" w:rsidR="00484F27" w:rsidRDefault="00484F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6AA4" w14:textId="60EB7F27" w:rsidR="001A6A45" w:rsidRDefault="005071BF">
    <w:pPr>
      <w:pBdr>
        <w:top w:val="single" w:sz="4" w:space="1" w:color="000000"/>
      </w:pBdr>
      <w:tabs>
        <w:tab w:val="center" w:pos="4320"/>
        <w:tab w:val="right" w:pos="8640"/>
      </w:tabs>
      <w:spacing w:before="60"/>
      <w:rPr>
        <w:color w:val="595959"/>
      </w:rPr>
    </w:pPr>
    <w:r>
      <w:rPr>
        <w:color w:val="595959"/>
      </w:rPr>
      <w:t>D</w:t>
    </w:r>
    <w:r w:rsidR="003343CC">
      <w:rPr>
        <w:color w:val="595959"/>
      </w:rPr>
      <w:t>raft 2/15</w:t>
    </w:r>
    <w:r>
      <w:rPr>
        <w:color w:val="595959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025A" w14:textId="77777777" w:rsidR="00484F27" w:rsidRDefault="00484F27">
      <w:pPr>
        <w:spacing w:before="0" w:after="0" w:line="240" w:lineRule="auto"/>
      </w:pPr>
      <w:r>
        <w:separator/>
      </w:r>
    </w:p>
  </w:footnote>
  <w:footnote w:type="continuationSeparator" w:id="0">
    <w:p w14:paraId="5B48F599" w14:textId="77777777" w:rsidR="00484F27" w:rsidRDefault="00484F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08B5" w14:textId="77777777" w:rsidR="001A6A45" w:rsidRDefault="001A6A45">
    <w:pPr>
      <w:tabs>
        <w:tab w:val="center" w:pos="4680"/>
        <w:tab w:val="right" w:pos="9360"/>
      </w:tabs>
      <w:rPr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F2D66E"/>
    <w:lvl w:ilvl="0">
      <w:start w:val="1"/>
      <w:numFmt w:val="decimal"/>
      <w:pStyle w:val="ListNumber5"/>
      <w:lvlText w:val=".%1"/>
      <w:lvlJc w:val="right"/>
      <w:pPr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A46A088E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06227EC4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D674C5AC"/>
    <w:lvl w:ilvl="0">
      <w:start w:val="1"/>
      <w:numFmt w:val="upperLetter"/>
      <w:pStyle w:val="ListNumber2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BA23F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CD9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BC7F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90FA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54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642F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7CC9"/>
    <w:multiLevelType w:val="hybridMultilevel"/>
    <w:tmpl w:val="696A9062"/>
    <w:lvl w:ilvl="0" w:tplc="7B3C1502">
      <w:start w:val="1"/>
      <w:numFmt w:val="bullet"/>
      <w:pStyle w:val="Checklist2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50446D"/>
    <w:multiLevelType w:val="multilevel"/>
    <w:tmpl w:val="75AE1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64E6BE8"/>
    <w:multiLevelType w:val="multilevel"/>
    <w:tmpl w:val="F05CA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2F5956"/>
    <w:multiLevelType w:val="hybridMultilevel"/>
    <w:tmpl w:val="B20AD174"/>
    <w:lvl w:ilvl="0" w:tplc="5CD605F0">
      <w:start w:val="1"/>
      <w:numFmt w:val="decimal"/>
      <w:pStyle w:val="ListNumberRestar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54D0C"/>
    <w:multiLevelType w:val="multilevel"/>
    <w:tmpl w:val="2CEE2D2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E9C7869"/>
    <w:multiLevelType w:val="multilevel"/>
    <w:tmpl w:val="5C86E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650A79"/>
    <w:multiLevelType w:val="multilevel"/>
    <w:tmpl w:val="F92EF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C9504A"/>
    <w:multiLevelType w:val="multilevel"/>
    <w:tmpl w:val="C980D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C13792"/>
    <w:multiLevelType w:val="hybridMultilevel"/>
    <w:tmpl w:val="7972A3BE"/>
    <w:lvl w:ilvl="0" w:tplc="8592A2E6">
      <w:start w:val="1"/>
      <w:numFmt w:val="bullet"/>
      <w:pStyle w:val="Checklis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05807"/>
    <w:multiLevelType w:val="multilevel"/>
    <w:tmpl w:val="7E620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63F3FA6"/>
    <w:multiLevelType w:val="hybridMultilevel"/>
    <w:tmpl w:val="E4C4B0B4"/>
    <w:lvl w:ilvl="0" w:tplc="F1B40F52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510B3"/>
    <w:multiLevelType w:val="hybridMultilevel"/>
    <w:tmpl w:val="5B22A956"/>
    <w:lvl w:ilvl="0" w:tplc="3CEA3A2C">
      <w:start w:val="1"/>
      <w:numFmt w:val="bullet"/>
      <w:pStyle w:val="Checklist4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6932EA"/>
    <w:multiLevelType w:val="multilevel"/>
    <w:tmpl w:val="EBA4B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2"/>
  </w:num>
  <w:num w:numId="5">
    <w:abstractNumId w:val="11"/>
  </w:num>
  <w:num w:numId="6">
    <w:abstractNumId w:val="19"/>
  </w:num>
  <w:num w:numId="7">
    <w:abstractNumId w:val="12"/>
  </w:num>
  <w:num w:numId="8">
    <w:abstractNumId w:val="15"/>
  </w:num>
  <w:num w:numId="9">
    <w:abstractNumId w:val="9"/>
  </w:num>
  <w:num w:numId="10">
    <w:abstractNumId w:val="9"/>
  </w:num>
  <w:num w:numId="11">
    <w:abstractNumId w:val="20"/>
  </w:num>
  <w:num w:numId="12">
    <w:abstractNumId w:val="10"/>
  </w:num>
  <w:num w:numId="13">
    <w:abstractNumId w:val="18"/>
  </w:num>
  <w:num w:numId="14">
    <w:abstractNumId w:val="2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45"/>
    <w:rsid w:val="0010431F"/>
    <w:rsid w:val="001A6A45"/>
    <w:rsid w:val="003343CC"/>
    <w:rsid w:val="00484F27"/>
    <w:rsid w:val="005071BF"/>
    <w:rsid w:val="006216B9"/>
    <w:rsid w:val="00792E33"/>
    <w:rsid w:val="00BE0E64"/>
    <w:rsid w:val="00D34CD6"/>
    <w:rsid w:val="00F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2804"/>
  <w15:docId w15:val="{6C9913C4-5F0D-438F-A2A0-73DD3B47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0" w:lineRule="atLeast"/>
    </w:pPr>
    <w:rPr>
      <w:rFonts w:eastAsiaTheme="minorHAnsi" w:cstheme="minorBidi"/>
      <w:color w:val="auto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E64"/>
    <w:pPr>
      <w:keepNext/>
      <w:keepLines/>
      <w:outlineLvl w:val="0"/>
    </w:pPr>
    <w:rPr>
      <w:rFonts w:asciiTheme="majorHAnsi" w:eastAsiaTheme="majorEastAsia" w:hAnsiTheme="majorHAnsi" w:cstheme="majorBidi"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E64"/>
    <w:pPr>
      <w:outlineLvl w:val="1"/>
    </w:pPr>
    <w:rPr>
      <w:i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E64"/>
    <w:pPr>
      <w:outlineLvl w:val="2"/>
    </w:pPr>
    <w:rPr>
      <w:bCs/>
      <w:i/>
      <w:color w:val="800000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E0E64"/>
    <w:pPr>
      <w:spacing w:after="60"/>
      <w:outlineLvl w:val="3"/>
    </w:pPr>
    <w:rPr>
      <w:i/>
      <w:iCs/>
      <w:color w:val="4F6228" w:themeColor="accent3" w:themeShade="80"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E0E64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E0E64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BE0E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0E64"/>
  </w:style>
  <w:style w:type="paragraph" w:styleId="Title">
    <w:name w:val="Title"/>
    <w:basedOn w:val="Normal"/>
    <w:next w:val="Normal"/>
    <w:link w:val="TitleChar"/>
    <w:autoRedefine/>
    <w:uiPriority w:val="10"/>
    <w:qFormat/>
    <w:rsid w:val="00BE0E6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autoRedefine/>
    <w:uiPriority w:val="99"/>
    <w:unhideWhenUsed/>
    <w:rsid w:val="00BE0E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E64"/>
    <w:rPr>
      <w:rFonts w:eastAsiaTheme="minorHAnsi" w:cstheme="minorBidi"/>
      <w:color w:val="auto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64"/>
    <w:rPr>
      <w:rFonts w:ascii="Tahoma" w:eastAsiaTheme="minorHAnsi" w:hAnsi="Tahoma" w:cs="Tahoma"/>
      <w:color w:val="auto"/>
      <w:sz w:val="16"/>
      <w:szCs w:val="16"/>
      <w:lang w:eastAsia="ja-JP"/>
    </w:rPr>
  </w:style>
  <w:style w:type="paragraph" w:styleId="NoSpacing">
    <w:name w:val="No Spacing"/>
    <w:uiPriority w:val="1"/>
    <w:qFormat/>
    <w:rsid w:val="00BE0E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</w:pPr>
    <w:rPr>
      <w:rFonts w:eastAsiaTheme="minorHAnsi" w:cstheme="minorBidi"/>
      <w:color w:val="auto"/>
      <w:sz w:val="22"/>
      <w:szCs w:val="24"/>
      <w:lang w:eastAsia="ja-JP"/>
    </w:rPr>
  </w:style>
  <w:style w:type="paragraph" w:customStyle="1" w:styleId="Author">
    <w:name w:val="Author"/>
    <w:basedOn w:val="Normal"/>
    <w:autoRedefine/>
    <w:qFormat/>
    <w:rsid w:val="00BE0E64"/>
    <w:pPr>
      <w:spacing w:before="60" w:after="60"/>
      <w:contextualSpacing/>
    </w:pPr>
    <w:rPr>
      <w:i/>
    </w:rPr>
  </w:style>
  <w:style w:type="paragraph" w:styleId="Bibliography">
    <w:name w:val="Bibliography"/>
    <w:basedOn w:val="Normal"/>
    <w:autoRedefine/>
    <w:uiPriority w:val="37"/>
    <w:unhideWhenUsed/>
    <w:qFormat/>
    <w:rsid w:val="00BE0E64"/>
    <w:pPr>
      <w:ind w:left="432" w:hanging="432"/>
    </w:pPr>
  </w:style>
  <w:style w:type="paragraph" w:styleId="BlockText">
    <w:name w:val="Block Text"/>
    <w:basedOn w:val="Normal"/>
    <w:autoRedefine/>
    <w:uiPriority w:val="99"/>
    <w:unhideWhenUsed/>
    <w:qFormat/>
    <w:rsid w:val="00BE0E64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0" w:color="808080" w:themeColor="background1" w:themeShade="80"/>
        <w:right w:val="single" w:sz="2" w:space="10" w:color="808080" w:themeColor="background1" w:themeShade="80"/>
      </w:pBdr>
      <w:ind w:left="720" w:right="720"/>
    </w:pPr>
    <w:rPr>
      <w:i/>
      <w:iCs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BE0E64"/>
  </w:style>
  <w:style w:type="character" w:customStyle="1" w:styleId="BodyTextChar">
    <w:name w:val="Body Text Char"/>
    <w:basedOn w:val="DefaultParagraphFont"/>
    <w:link w:val="BodyText"/>
    <w:uiPriority w:val="99"/>
    <w:rsid w:val="00BE0E64"/>
    <w:rPr>
      <w:rFonts w:eastAsiaTheme="minorHAnsi" w:cstheme="minorBidi"/>
      <w:color w:val="auto"/>
      <w:szCs w:val="24"/>
      <w:lang w:eastAsia="ja-JP"/>
    </w:r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BE0E6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E0E64"/>
    <w:rPr>
      <w:rFonts w:eastAsiaTheme="minorHAnsi" w:cstheme="minorBidi"/>
      <w:color w:val="auto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0E6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0E64"/>
    <w:rPr>
      <w:rFonts w:eastAsiaTheme="minorHAnsi" w:cstheme="minorBidi"/>
      <w:color w:val="auto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qFormat/>
    <w:rsid w:val="00BE0E64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E0E64"/>
    <w:rPr>
      <w:rFonts w:eastAsiaTheme="minorHAnsi" w:cstheme="minorBidi"/>
      <w:color w:val="auto"/>
      <w:szCs w:val="24"/>
      <w:lang w:eastAsia="ja-JP"/>
    </w:rPr>
  </w:style>
  <w:style w:type="paragraph" w:styleId="BodyTextIndent">
    <w:name w:val="Body Text Indent"/>
    <w:basedOn w:val="BodyText"/>
    <w:link w:val="BodyTextIndentChar"/>
    <w:autoRedefine/>
    <w:uiPriority w:val="99"/>
    <w:unhideWhenUsed/>
    <w:qFormat/>
    <w:rsid w:val="00BE0E64"/>
    <w:pPr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E0E64"/>
    <w:rPr>
      <w:rFonts w:eastAsiaTheme="minorHAnsi" w:cstheme="minorBidi"/>
      <w:color w:val="auto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unhideWhenUsed/>
    <w:qFormat/>
    <w:rsid w:val="00BE0E64"/>
    <w:pPr>
      <w:spacing w:line="480" w:lineRule="auto"/>
      <w:ind w:left="0" w:firstLine="432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E0E64"/>
    <w:rPr>
      <w:rFonts w:eastAsiaTheme="minorHAnsi" w:cstheme="minorBidi"/>
      <w:color w:val="auto"/>
      <w:szCs w:val="24"/>
      <w:lang w:eastAsia="ja-JP"/>
    </w:rPr>
  </w:style>
  <w:style w:type="paragraph" w:styleId="BodyTextIndent2">
    <w:name w:val="Body Text Indent 2"/>
    <w:basedOn w:val="BodyTextIndent"/>
    <w:link w:val="BodyTextIndent2Char"/>
    <w:autoRedefine/>
    <w:uiPriority w:val="99"/>
    <w:unhideWhenUsed/>
    <w:qFormat/>
    <w:rsid w:val="00BE0E64"/>
    <w:pPr>
      <w:spacing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E0E64"/>
    <w:rPr>
      <w:rFonts w:eastAsiaTheme="minorHAnsi" w:cstheme="minorBidi"/>
      <w:color w:val="auto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0E6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0E64"/>
    <w:rPr>
      <w:rFonts w:eastAsiaTheme="minorHAnsi" w:cstheme="minorBidi"/>
      <w:color w:val="auto"/>
      <w:sz w:val="16"/>
      <w:szCs w:val="16"/>
      <w:lang w:eastAsia="ja-JP"/>
    </w:rPr>
  </w:style>
  <w:style w:type="paragraph" w:customStyle="1" w:styleId="BodyTextItalicindent">
    <w:name w:val="Body Text Italic indent"/>
    <w:basedOn w:val="BodyTextIndent"/>
    <w:next w:val="Normal"/>
    <w:autoRedefine/>
    <w:qFormat/>
    <w:rsid w:val="00BE0E64"/>
    <w:rPr>
      <w:i/>
      <w:color w:val="333333"/>
      <w:szCs w:val="26"/>
      <w:shd w:val="clear" w:color="auto" w:fill="FFFFFF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0E64"/>
    <w:pPr>
      <w:contextualSpacing/>
      <w:jc w:val="center"/>
    </w:pPr>
    <w:rPr>
      <w:b/>
      <w:bCs/>
      <w:i/>
      <w:szCs w:val="18"/>
    </w:rPr>
  </w:style>
  <w:style w:type="paragraph" w:styleId="ListBullet">
    <w:name w:val="List Bullet"/>
    <w:basedOn w:val="Normal"/>
    <w:autoRedefine/>
    <w:uiPriority w:val="99"/>
    <w:unhideWhenUsed/>
    <w:qFormat/>
    <w:rsid w:val="00BE0E64"/>
    <w:pPr>
      <w:numPr>
        <w:numId w:val="10"/>
      </w:numPr>
      <w:spacing w:before="60" w:after="60"/>
    </w:pPr>
  </w:style>
  <w:style w:type="paragraph" w:customStyle="1" w:styleId="Checklist">
    <w:name w:val="Checklist"/>
    <w:basedOn w:val="ListBullet"/>
    <w:autoRedefine/>
    <w:qFormat/>
    <w:rsid w:val="00BE0E64"/>
    <w:pPr>
      <w:numPr>
        <w:numId w:val="11"/>
      </w:numPr>
    </w:pPr>
  </w:style>
  <w:style w:type="paragraph" w:customStyle="1" w:styleId="Checklist2">
    <w:name w:val="Checklist 2"/>
    <w:basedOn w:val="Checklist"/>
    <w:autoRedefine/>
    <w:qFormat/>
    <w:rsid w:val="00BE0E64"/>
    <w:pPr>
      <w:numPr>
        <w:numId w:val="12"/>
      </w:numPr>
    </w:pPr>
  </w:style>
  <w:style w:type="paragraph" w:customStyle="1" w:styleId="Checklist3">
    <w:name w:val="Checklist 3"/>
    <w:basedOn w:val="Checklist"/>
    <w:autoRedefine/>
    <w:qFormat/>
    <w:rsid w:val="00BE0E64"/>
    <w:pPr>
      <w:numPr>
        <w:numId w:val="13"/>
      </w:numPr>
    </w:pPr>
  </w:style>
  <w:style w:type="paragraph" w:customStyle="1" w:styleId="Checklist4">
    <w:name w:val="Checklist 4"/>
    <w:basedOn w:val="Checklist"/>
    <w:autoRedefine/>
    <w:qFormat/>
    <w:rsid w:val="00BE0E64"/>
    <w:pPr>
      <w:numPr>
        <w:numId w:val="14"/>
      </w:numPr>
    </w:pPr>
  </w:style>
  <w:style w:type="paragraph" w:customStyle="1" w:styleId="Checklist5">
    <w:name w:val="Checklist 5"/>
    <w:basedOn w:val="Checklist"/>
    <w:autoRedefine/>
    <w:qFormat/>
    <w:rsid w:val="00BE0E64"/>
    <w:pPr>
      <w:numPr>
        <w:numId w:val="0"/>
      </w:numPr>
    </w:pPr>
  </w:style>
  <w:style w:type="paragraph" w:customStyle="1" w:styleId="code">
    <w:name w:val="code"/>
    <w:basedOn w:val="Normal"/>
    <w:autoRedefine/>
    <w:qFormat/>
    <w:rsid w:val="00BE0E64"/>
    <w:pPr>
      <w:tabs>
        <w:tab w:val="left" w:pos="288"/>
        <w:tab w:val="left" w:pos="576"/>
        <w:tab w:val="left" w:pos="864"/>
      </w:tabs>
      <w:ind w:left="1008" w:hanging="720"/>
      <w:contextualSpacing/>
    </w:pPr>
    <w:rPr>
      <w:rFonts w:ascii="Andale Mono" w:hAnsi="Andale Mon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0E64"/>
  </w:style>
  <w:style w:type="character" w:customStyle="1" w:styleId="DateChar">
    <w:name w:val="Date Char"/>
    <w:basedOn w:val="DefaultParagraphFont"/>
    <w:link w:val="Date"/>
    <w:uiPriority w:val="99"/>
    <w:semiHidden/>
    <w:rsid w:val="00BE0E64"/>
    <w:rPr>
      <w:rFonts w:eastAsiaTheme="minorHAnsi" w:cstheme="minorBidi"/>
      <w:color w:val="auto"/>
      <w:szCs w:val="24"/>
      <w:lang w:eastAsia="ja-JP"/>
    </w:rPr>
  </w:style>
  <w:style w:type="paragraph" w:styleId="E-mailSignature">
    <w:name w:val="E-mail Signature"/>
    <w:basedOn w:val="Normal"/>
    <w:link w:val="E-mailSignatureChar"/>
    <w:autoRedefine/>
    <w:uiPriority w:val="99"/>
    <w:unhideWhenUsed/>
    <w:qFormat/>
    <w:rsid w:val="00BE0E64"/>
    <w:pPr>
      <w:contextualSpacing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BE0E64"/>
    <w:rPr>
      <w:rFonts w:eastAsiaTheme="minorHAnsi" w:cstheme="minorBidi"/>
      <w:color w:val="auto"/>
      <w:szCs w:val="24"/>
      <w:lang w:eastAsia="ja-JP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E0E64"/>
    <w:pPr>
      <w:spacing w:after="60" w:line="240" w:lineRule="atLeast"/>
      <w:ind w:left="144" w:hanging="14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E0E64"/>
    <w:rPr>
      <w:rFonts w:eastAsiaTheme="minorHAnsi" w:cstheme="minorBidi"/>
      <w:color w:val="auto"/>
      <w:szCs w:val="20"/>
      <w:lang w:eastAsia="ja-JP"/>
    </w:rPr>
  </w:style>
  <w:style w:type="character" w:styleId="FollowedHyperlink">
    <w:name w:val="FollowedHyperlink"/>
    <w:basedOn w:val="DefaultParagraphFont"/>
    <w:rsid w:val="00BE0E6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E0E64"/>
    <w:pPr>
      <w:pBdr>
        <w:top w:val="single" w:sz="4" w:space="1" w:color="auto"/>
      </w:pBdr>
      <w:tabs>
        <w:tab w:val="center" w:pos="4320"/>
        <w:tab w:val="right" w:pos="8640"/>
      </w:tabs>
      <w:spacing w:before="60" w:line="240" w:lineRule="atLeast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BE0E64"/>
    <w:rPr>
      <w:rFonts w:eastAsiaTheme="minorHAnsi" w:cstheme="minorBidi"/>
      <w:color w:val="595959" w:themeColor="text1" w:themeTint="A6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BE0E64"/>
    <w:rPr>
      <w:vertAlign w:val="superscript"/>
    </w:rPr>
  </w:style>
  <w:style w:type="paragraph" w:styleId="FootnoteText">
    <w:name w:val="footnote text"/>
    <w:basedOn w:val="EndnoteText"/>
    <w:link w:val="FootnoteTextChar"/>
    <w:autoRedefine/>
    <w:uiPriority w:val="99"/>
    <w:unhideWhenUsed/>
    <w:qFormat/>
    <w:rsid w:val="00BE0E64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E64"/>
    <w:rPr>
      <w:rFonts w:eastAsiaTheme="minorHAnsi" w:cstheme="minorBidi"/>
      <w:color w:val="auto"/>
      <w:sz w:val="16"/>
      <w:szCs w:val="20"/>
      <w:lang w:eastAsia="ja-JP"/>
    </w:rPr>
  </w:style>
  <w:style w:type="paragraph" w:customStyle="1" w:styleId="GlossaryTerm">
    <w:name w:val="Glossary Term"/>
    <w:basedOn w:val="Normal"/>
    <w:next w:val="Normal"/>
    <w:autoRedefine/>
    <w:qFormat/>
    <w:rsid w:val="00BE0E64"/>
    <w:pPr>
      <w:spacing w:after="60"/>
    </w:pPr>
    <w:rPr>
      <w:i/>
    </w:rPr>
  </w:style>
  <w:style w:type="paragraph" w:customStyle="1" w:styleId="GlossaryDefinition">
    <w:name w:val="Glossary Definition"/>
    <w:basedOn w:val="GlossaryTerm"/>
    <w:autoRedefine/>
    <w:qFormat/>
    <w:rsid w:val="00BE0E64"/>
    <w:pPr>
      <w:spacing w:after="120"/>
      <w:ind w:left="360"/>
    </w:pPr>
    <w:rPr>
      <w:i w:val="0"/>
    </w:rPr>
  </w:style>
  <w:style w:type="paragraph" w:styleId="Header">
    <w:name w:val="header"/>
    <w:basedOn w:val="Normal"/>
    <w:link w:val="HeaderChar"/>
    <w:autoRedefine/>
    <w:uiPriority w:val="99"/>
    <w:unhideWhenUsed/>
    <w:rsid w:val="00BE0E64"/>
    <w:pPr>
      <w:tabs>
        <w:tab w:val="center" w:pos="4680"/>
        <w:tab w:val="right" w:pos="9360"/>
      </w:tabs>
    </w:pPr>
    <w:rPr>
      <w:i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BE0E64"/>
    <w:rPr>
      <w:rFonts w:eastAsiaTheme="minorHAnsi" w:cstheme="minorBidi"/>
      <w:i/>
      <w:color w:val="595959" w:themeColor="text1" w:themeTint="A6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E0E64"/>
    <w:rPr>
      <w:rFonts w:asciiTheme="majorHAnsi" w:eastAsiaTheme="majorEastAsia" w:hAnsiTheme="majorHAnsi" w:cstheme="majorBidi"/>
      <w:bCs/>
      <w:color w:val="auto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E64"/>
    <w:rPr>
      <w:rFonts w:eastAsiaTheme="minorHAnsi" w:cstheme="minorBidi"/>
      <w:i/>
      <w:iCs/>
      <w:color w:val="auto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E0E64"/>
    <w:rPr>
      <w:rFonts w:eastAsiaTheme="minorHAnsi" w:cstheme="minorBidi"/>
      <w:bCs/>
      <w:i/>
      <w:color w:val="80000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E0E64"/>
    <w:rPr>
      <w:rFonts w:eastAsiaTheme="minorHAnsi" w:cstheme="minorBidi"/>
      <w:i/>
      <w:iCs/>
      <w:color w:val="4F6228" w:themeColor="accent3" w:themeShade="80"/>
      <w:sz w:val="22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BE0E64"/>
    <w:rPr>
      <w:rFonts w:asciiTheme="majorHAnsi" w:eastAsiaTheme="majorEastAsia" w:hAnsiTheme="majorHAnsi" w:cstheme="majorBidi"/>
      <w:b/>
      <w:color w:val="595959" w:themeColor="text1" w:themeTint="A6"/>
      <w:sz w:val="22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BE0E64"/>
    <w:rPr>
      <w:rFonts w:asciiTheme="majorHAnsi" w:eastAsiaTheme="majorEastAsia" w:hAnsiTheme="majorHAnsi" w:cstheme="majorBidi"/>
      <w:i/>
      <w:iCs/>
      <w:color w:val="000000" w:themeColor="text1"/>
      <w:sz w:val="22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E6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E64"/>
    <w:rPr>
      <w:rFonts w:asciiTheme="majorHAnsi" w:eastAsiaTheme="majorEastAsia" w:hAnsiTheme="majorHAnsi" w:cstheme="majorBidi"/>
      <w:color w:val="404040" w:themeColor="text1" w:themeTint="BF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E64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ja-JP"/>
    </w:rPr>
  </w:style>
  <w:style w:type="character" w:styleId="Hyperlink">
    <w:name w:val="Hyperlink"/>
    <w:basedOn w:val="DefaultParagraphFont"/>
    <w:uiPriority w:val="99"/>
    <w:rsid w:val="00BE0E64"/>
    <w:rPr>
      <w:rFonts w:ascii="Verdana" w:hAnsi="Verdana"/>
      <w:color w:val="0000FF" w:themeColor="hyperlink"/>
      <w:sz w:val="18"/>
      <w:u w:val="single"/>
    </w:rPr>
  </w:style>
  <w:style w:type="paragraph" w:styleId="ListBullet2">
    <w:name w:val="List Bullet 2"/>
    <w:basedOn w:val="ListBullet"/>
    <w:autoRedefine/>
    <w:uiPriority w:val="99"/>
    <w:unhideWhenUsed/>
    <w:qFormat/>
    <w:rsid w:val="00BE0E64"/>
    <w:pPr>
      <w:numPr>
        <w:numId w:val="16"/>
      </w:numPr>
    </w:pPr>
  </w:style>
  <w:style w:type="paragraph" w:styleId="ListBullet3">
    <w:name w:val="List Bullet 3"/>
    <w:basedOn w:val="ListBullet2"/>
    <w:autoRedefine/>
    <w:uiPriority w:val="99"/>
    <w:unhideWhenUsed/>
    <w:qFormat/>
    <w:rsid w:val="00BE0E64"/>
    <w:pPr>
      <w:numPr>
        <w:numId w:val="18"/>
      </w:numPr>
    </w:pPr>
  </w:style>
  <w:style w:type="paragraph" w:styleId="ListBullet4">
    <w:name w:val="List Bullet 4"/>
    <w:basedOn w:val="ListBullet3"/>
    <w:autoRedefine/>
    <w:uiPriority w:val="99"/>
    <w:unhideWhenUsed/>
    <w:qFormat/>
    <w:rsid w:val="00BE0E64"/>
    <w:pPr>
      <w:numPr>
        <w:numId w:val="20"/>
      </w:numPr>
    </w:pPr>
  </w:style>
  <w:style w:type="paragraph" w:styleId="ListBullet5">
    <w:name w:val="List Bullet 5"/>
    <w:basedOn w:val="ListBullet4"/>
    <w:autoRedefine/>
    <w:uiPriority w:val="99"/>
    <w:unhideWhenUsed/>
    <w:qFormat/>
    <w:rsid w:val="00BE0E64"/>
    <w:pPr>
      <w:numPr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rsid w:val="00BE0E6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0E6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0E6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0E6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0E64"/>
    <w:pPr>
      <w:ind w:left="1800"/>
      <w:contextualSpacing/>
    </w:pPr>
  </w:style>
  <w:style w:type="paragraph" w:styleId="ListNumber">
    <w:name w:val="List Number"/>
    <w:basedOn w:val="Normal"/>
    <w:autoRedefine/>
    <w:uiPriority w:val="99"/>
    <w:unhideWhenUsed/>
    <w:qFormat/>
    <w:rsid w:val="00BE0E64"/>
    <w:pPr>
      <w:numPr>
        <w:numId w:val="24"/>
      </w:numPr>
      <w:spacing w:before="60" w:after="60"/>
    </w:pPr>
  </w:style>
  <w:style w:type="paragraph" w:styleId="ListNumber2">
    <w:name w:val="List Number 2"/>
    <w:basedOn w:val="ListNumber"/>
    <w:autoRedefine/>
    <w:uiPriority w:val="99"/>
    <w:unhideWhenUsed/>
    <w:qFormat/>
    <w:rsid w:val="00BE0E64"/>
    <w:pPr>
      <w:numPr>
        <w:numId w:val="26"/>
      </w:numPr>
    </w:pPr>
  </w:style>
  <w:style w:type="paragraph" w:styleId="ListNumber3">
    <w:name w:val="List Number 3"/>
    <w:basedOn w:val="ListNumber"/>
    <w:autoRedefine/>
    <w:uiPriority w:val="99"/>
    <w:unhideWhenUsed/>
    <w:qFormat/>
    <w:rsid w:val="00BE0E64"/>
    <w:pPr>
      <w:numPr>
        <w:numId w:val="28"/>
      </w:numPr>
    </w:pPr>
  </w:style>
  <w:style w:type="paragraph" w:styleId="ListNumber4">
    <w:name w:val="List Number 4"/>
    <w:basedOn w:val="ListNumber"/>
    <w:autoRedefine/>
    <w:uiPriority w:val="99"/>
    <w:unhideWhenUsed/>
    <w:qFormat/>
    <w:rsid w:val="00BE0E64"/>
    <w:pPr>
      <w:numPr>
        <w:numId w:val="30"/>
      </w:numPr>
    </w:pPr>
  </w:style>
  <w:style w:type="paragraph" w:styleId="ListNumber5">
    <w:name w:val="List Number 5"/>
    <w:basedOn w:val="ListNumber"/>
    <w:autoRedefine/>
    <w:uiPriority w:val="99"/>
    <w:unhideWhenUsed/>
    <w:qFormat/>
    <w:rsid w:val="00BE0E64"/>
    <w:pPr>
      <w:numPr>
        <w:numId w:val="32"/>
      </w:numPr>
    </w:pPr>
  </w:style>
  <w:style w:type="paragraph" w:customStyle="1" w:styleId="ListNumberRestart">
    <w:name w:val="List Number Restart"/>
    <w:basedOn w:val="Normal"/>
    <w:next w:val="ListNumber"/>
    <w:autoRedefine/>
    <w:qFormat/>
    <w:rsid w:val="00BE0E64"/>
    <w:pPr>
      <w:numPr>
        <w:numId w:val="33"/>
      </w:numPr>
      <w:spacing w:before="60" w:after="60"/>
    </w:pPr>
  </w:style>
  <w:style w:type="paragraph" w:styleId="ListParagraph">
    <w:name w:val="List Paragraph"/>
    <w:basedOn w:val="Normal"/>
    <w:autoRedefine/>
    <w:uiPriority w:val="34"/>
    <w:qFormat/>
    <w:rsid w:val="00BE0E64"/>
    <w:pPr>
      <w:spacing w:before="60" w:after="60"/>
      <w:ind w:left="360"/>
    </w:pPr>
  </w:style>
  <w:style w:type="paragraph" w:styleId="NormalWeb">
    <w:name w:val="Normal (Web)"/>
    <w:basedOn w:val="Normal"/>
    <w:uiPriority w:val="99"/>
    <w:semiHidden/>
    <w:unhideWhenUsed/>
    <w:rsid w:val="00BE0E64"/>
    <w:rPr>
      <w:rFonts w:ascii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0E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0E64"/>
    <w:rPr>
      <w:rFonts w:eastAsiaTheme="minorHAnsi" w:cstheme="minorBidi"/>
      <w:i/>
      <w:iCs/>
      <w:color w:val="000000" w:themeColor="text1"/>
      <w:szCs w:val="24"/>
      <w:lang w:eastAsia="ja-JP"/>
    </w:rPr>
  </w:style>
  <w:style w:type="paragraph" w:customStyle="1" w:styleId="TableCell">
    <w:name w:val="Table Cell"/>
    <w:basedOn w:val="Normal"/>
    <w:autoRedefine/>
    <w:qFormat/>
    <w:rsid w:val="00BE0E64"/>
    <w:pPr>
      <w:spacing w:before="60" w:after="60"/>
      <w:contextualSpacing/>
    </w:pPr>
  </w:style>
  <w:style w:type="paragraph" w:customStyle="1" w:styleId="TableColumnHeader">
    <w:name w:val="Table Column Header"/>
    <w:basedOn w:val="Heading5"/>
    <w:link w:val="TableColumnHeaderChar"/>
    <w:autoRedefine/>
    <w:qFormat/>
    <w:rsid w:val="00BE0E64"/>
    <w:pPr>
      <w:contextualSpacing/>
      <w:jc w:val="center"/>
    </w:pPr>
  </w:style>
  <w:style w:type="character" w:customStyle="1" w:styleId="TableColumnHeaderChar">
    <w:name w:val="Table Column Header Char"/>
    <w:basedOn w:val="Heading5Char"/>
    <w:link w:val="TableColumnHeader"/>
    <w:rsid w:val="00BE0E64"/>
    <w:rPr>
      <w:rFonts w:asciiTheme="majorHAnsi" w:eastAsiaTheme="majorEastAsia" w:hAnsiTheme="majorHAnsi" w:cstheme="majorBidi"/>
      <w:b/>
      <w:color w:val="595959" w:themeColor="text1" w:themeTint="A6"/>
      <w:sz w:val="22"/>
      <w:szCs w:val="24"/>
      <w:lang w:eastAsia="ja-JP"/>
    </w:rPr>
  </w:style>
  <w:style w:type="table" w:styleId="TableGrid">
    <w:name w:val="Table Grid"/>
    <w:basedOn w:val="TableNormal"/>
    <w:uiPriority w:val="59"/>
    <w:rsid w:val="00BE0E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autoRedefine/>
    <w:qFormat/>
    <w:rsid w:val="00BE0E64"/>
    <w:pPr>
      <w:jc w:val="center"/>
    </w:pPr>
    <w:rPr>
      <w:rFonts w:asciiTheme="majorHAnsi" w:hAnsiTheme="majorHAnsi"/>
      <w:b/>
      <w:sz w:val="24"/>
    </w:rPr>
  </w:style>
  <w:style w:type="paragraph" w:customStyle="1" w:styleId="TableRowHeader">
    <w:name w:val="Table Row Header"/>
    <w:basedOn w:val="Bibliography"/>
    <w:next w:val="TableColumnHeader"/>
    <w:autoRedefine/>
    <w:qFormat/>
    <w:rsid w:val="00BE0E64"/>
    <w:pPr>
      <w:spacing w:after="60"/>
      <w:ind w:left="0" w:firstLine="0"/>
      <w:contextualSpacing/>
      <w:jc w:val="center"/>
    </w:pPr>
    <w:rPr>
      <w:rFonts w:asciiTheme="majorHAnsi" w:hAnsiTheme="majorHAnsi"/>
      <w:b/>
      <w:i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BE0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Gance</dc:creator>
  <cp:lastModifiedBy>Stephen Gance</cp:lastModifiedBy>
  <cp:revision>4</cp:revision>
  <dcterms:created xsi:type="dcterms:W3CDTF">2018-02-15T18:13:00Z</dcterms:created>
  <dcterms:modified xsi:type="dcterms:W3CDTF">2018-02-16T00:45:00Z</dcterms:modified>
</cp:coreProperties>
</file>