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4D0FC" w14:textId="1ED90B6D" w:rsidR="00296A14" w:rsidRPr="0082283F" w:rsidRDefault="000F6A81" w:rsidP="00D91FD8">
      <w:pPr>
        <w:pStyle w:val="Title"/>
        <w:pBdr>
          <w:bottom w:val="none" w:sz="0" w:space="0" w:color="auto"/>
        </w:pBdr>
        <w:rPr>
          <w:rFonts w:cs="Times New Roman"/>
          <w:szCs w:val="36"/>
        </w:rPr>
      </w:pPr>
      <w:r>
        <w:rPr>
          <w:rFonts w:cs="Times New Roman"/>
          <w:i/>
          <w:noProof/>
          <w:szCs w:val="36"/>
        </w:rPr>
        <mc:AlternateContent>
          <mc:Choice Requires="wps">
            <w:drawing>
              <wp:anchor distT="0" distB="0" distL="114300" distR="114300" simplePos="0" relativeHeight="251661312" behindDoc="0" locked="0" layoutInCell="1" allowOverlap="1" wp14:anchorId="15F02B9A" wp14:editId="7BE62685">
                <wp:simplePos x="0" y="0"/>
                <wp:positionH relativeFrom="column">
                  <wp:posOffset>5550408</wp:posOffset>
                </wp:positionH>
                <wp:positionV relativeFrom="paragraph">
                  <wp:posOffset>252222</wp:posOffset>
                </wp:positionV>
                <wp:extent cx="1005840" cy="449580"/>
                <wp:effectExtent l="0" t="0" r="3810" b="7620"/>
                <wp:wrapNone/>
                <wp:docPr id="2" name="Text Box 2"/>
                <wp:cNvGraphicFramePr/>
                <a:graphic xmlns:a="http://schemas.openxmlformats.org/drawingml/2006/main">
                  <a:graphicData uri="http://schemas.microsoft.com/office/word/2010/wordprocessingShape">
                    <wps:wsp>
                      <wps:cNvSpPr txBox="1"/>
                      <wps:spPr>
                        <a:xfrm>
                          <a:off x="0" y="0"/>
                          <a:ext cx="1005840" cy="449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F725B4" w14:textId="738F23A1" w:rsidR="008A71DC" w:rsidRDefault="008A71DC" w:rsidP="000F6A81">
                            <w:pPr>
                              <w:pStyle w:val="Title"/>
                              <w:jc w:val="left"/>
                            </w:pPr>
                            <w:r w:rsidRPr="008A71DC">
                              <w:rPr>
                                <w:noProof/>
                              </w:rPr>
                              <w:t xml:space="preserve">Tab </w:t>
                            </w:r>
                            <w:r w:rsidR="007E7A1D">
                              <w:rPr>
                                <w:noProof/>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02B9A" id="_x0000_t202" coordsize="21600,21600" o:spt="202" path="m,l,21600r21600,l21600,xe">
                <v:stroke joinstyle="miter"/>
                <v:path gradientshapeok="t" o:connecttype="rect"/>
              </v:shapetype>
              <v:shape id="Text Box 2" o:spid="_x0000_s1026" type="#_x0000_t202" style="position:absolute;left:0;text-align:left;margin-left:437.05pt;margin-top:19.85pt;width:79.2pt;height:3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" fillcolor="white [3201]" stroked="f" strokeweight=".5pt">
                <v:textbox>
                  <w:txbxContent>
                    <w:p w14:paraId="35F725B4" w14:textId="738F23A1" w:rsidR="008A71DC" w:rsidRDefault="008A71DC" w:rsidP="000F6A81">
                      <w:pPr>
                        <w:pStyle w:val="Title"/>
                        <w:jc w:val="left"/>
                      </w:pPr>
                      <w:r w:rsidRPr="008A71DC">
                        <w:rPr>
                          <w:noProof/>
                        </w:rPr>
                        <w:t xml:space="preserve">Tab </w:t>
                      </w:r>
                      <w:r w:rsidR="007E7A1D">
                        <w:rPr>
                          <w:noProof/>
                        </w:rPr>
                        <w:t>2</w:t>
                      </w:r>
                    </w:p>
                  </w:txbxContent>
                </v:textbox>
              </v:shape>
            </w:pict>
          </mc:Fallback>
        </mc:AlternateContent>
      </w:r>
      <w:r>
        <w:rPr>
          <w:rFonts w:eastAsia="Times New Roman" w:cs="Times New Roman"/>
          <w:b w:val="0"/>
          <w:bCs/>
          <w:noProof/>
          <w:sz w:val="32"/>
          <w:szCs w:val="32"/>
        </w:rPr>
        <mc:AlternateContent>
          <mc:Choice Requires="wps">
            <w:drawing>
              <wp:anchor distT="0" distB="0" distL="114300" distR="114300" simplePos="0" relativeHeight="251660288" behindDoc="0" locked="0" layoutInCell="1" allowOverlap="1" wp14:anchorId="3E0FC6F6" wp14:editId="05C772F1">
                <wp:simplePos x="0" y="0"/>
                <wp:positionH relativeFrom="column">
                  <wp:posOffset>1447800</wp:posOffset>
                </wp:positionH>
                <wp:positionV relativeFrom="paragraph">
                  <wp:posOffset>197358</wp:posOffset>
                </wp:positionV>
                <wp:extent cx="2139315" cy="504952"/>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139315" cy="5049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46074C" w14:textId="1324FF68" w:rsidR="008A71DC" w:rsidRPr="008A71DC" w:rsidRDefault="00384D50" w:rsidP="00384D50">
                            <w:pPr>
                              <w:pStyle w:val="Title"/>
                              <w:jc w:val="left"/>
                              <w:rPr>
                                <w:noProof/>
                              </w:rPr>
                            </w:pPr>
                            <w:r>
                              <w:rPr>
                                <w:noProof/>
                              </w:rPr>
                              <w:t>M</w:t>
                            </w:r>
                            <w:r w:rsidR="007E7A1D">
                              <w:rPr>
                                <w:noProof/>
                              </w:rPr>
                              <w:t>ay 10</w:t>
                            </w:r>
                            <w:r w:rsidR="00CD2DDA">
                              <w:rPr>
                                <w:noProof/>
                              </w:rPr>
                              <w:t>,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0FC6F6" id="_x0000_t202" coordsize="21600,21600" o:spt="202" path="m,l,21600r21600,l21600,xe">
                <v:stroke joinstyle="miter"/>
                <v:path gradientshapeok="t" o:connecttype="rect"/>
              </v:shapetype>
              <v:shape id="Text Box 1" o:spid="_x0000_s1027" type="#_x0000_t202" style="position:absolute;left:0;text-align:left;margin-left:114pt;margin-top:15.55pt;width:168.4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" fillcolor="white [3201]" stroked="f" strokeweight=".5pt">
                <v:textbox>
                  <w:txbxContent>
                    <w:p w14:paraId="0F46074C" w14:textId="1324FF68" w:rsidR="008A71DC" w:rsidRPr="008A71DC" w:rsidRDefault="00384D50" w:rsidP="00384D50">
                      <w:pPr>
                        <w:pStyle w:val="Title"/>
                        <w:jc w:val="left"/>
                        <w:rPr>
                          <w:noProof/>
                        </w:rPr>
                      </w:pPr>
                      <w:r>
                        <w:rPr>
                          <w:noProof/>
                        </w:rPr>
                        <w:t>M</w:t>
                      </w:r>
                      <w:r w:rsidR="007E7A1D">
                        <w:rPr>
                          <w:noProof/>
                        </w:rPr>
                        <w:t>ay 10</w:t>
                      </w:r>
                      <w:r w:rsidR="00CD2DDA">
                        <w:rPr>
                          <w:noProof/>
                        </w:rPr>
                        <w:t>, 2017</w:t>
                      </w:r>
                    </w:p>
                  </w:txbxContent>
                </v:textbox>
              </v:shape>
            </w:pict>
          </mc:Fallback>
        </mc:AlternateContent>
      </w:r>
      <w:r w:rsidR="008A71DC">
        <w:rPr>
          <w:rFonts w:eastAsia="Times New Roman" w:cs="Times New Roman"/>
          <w:b w:val="0"/>
          <w:bCs/>
          <w:noProof/>
          <w:sz w:val="32"/>
          <w:szCs w:val="32"/>
        </w:rPr>
        <mc:AlternateContent>
          <mc:Choice Requires="wps">
            <w:drawing>
              <wp:anchor distT="0" distB="0" distL="114300" distR="114300" simplePos="0" relativeHeight="251662336" behindDoc="0" locked="0" layoutInCell="1" allowOverlap="1" wp14:anchorId="3227E056" wp14:editId="7D66E12E">
                <wp:simplePos x="0" y="0"/>
                <wp:positionH relativeFrom="column">
                  <wp:posOffset>1447800</wp:posOffset>
                </wp:positionH>
                <wp:positionV relativeFrom="paragraph">
                  <wp:posOffset>-83058</wp:posOffset>
                </wp:positionV>
                <wp:extent cx="4821936" cy="475234"/>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4821936" cy="4752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E07CFB" w14:textId="28CB1161" w:rsidR="008A71DC" w:rsidRPr="008A71DC" w:rsidRDefault="007E7A1D" w:rsidP="002275C1">
                            <w:pPr>
                              <w:pStyle w:val="Title"/>
                              <w:jc w:val="left"/>
                              <w:rPr>
                                <w:noProof/>
                              </w:rPr>
                            </w:pPr>
                            <w:r>
                              <w:rPr>
                                <w:noProof/>
                              </w:rPr>
                              <w:t>Study Session</w:t>
                            </w:r>
                          </w:p>
                          <w:p w14:paraId="7F66D56D" w14:textId="77777777" w:rsidR="007E7A1D" w:rsidRDefault="007E7A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7E056" id="Text Box 4" o:spid="_x0000_s1028" type="#_x0000_t202" style="position:absolute;left:0;text-align:left;margin-left:114pt;margin-top:-6.55pt;width:379.7pt;height:3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" fillcolor="white [3201]" stroked="f" strokeweight=".5pt">
                <v:textbox>
                  <w:txbxContent>
                    <w:p w14:paraId="72E07CFB" w14:textId="28CB1161" w:rsidR="008A71DC" w:rsidRPr="008A71DC" w:rsidRDefault="007E7A1D" w:rsidP="002275C1">
                      <w:pPr>
                        <w:pStyle w:val="Title"/>
                        <w:jc w:val="left"/>
                        <w:rPr>
                          <w:noProof/>
                        </w:rPr>
                      </w:pPr>
                      <w:r>
                        <w:rPr>
                          <w:noProof/>
                        </w:rPr>
                        <w:t>Study Session</w:t>
                      </w:r>
                    </w:p>
                    <w:p w14:paraId="7F66D56D" w14:textId="77777777" w:rsidR="007E7A1D" w:rsidRDefault="007E7A1D"/>
                  </w:txbxContent>
                </v:textbox>
              </v:shape>
            </w:pict>
          </mc:Fallback>
        </mc:AlternateContent>
      </w:r>
      <w:r w:rsidR="0084135B" w:rsidRPr="00DD0FAD">
        <w:rPr>
          <w:rFonts w:eastAsia="Times New Roman" w:cs="Times New Roman"/>
          <w:b w:val="0"/>
          <w:bCs/>
          <w:noProof/>
          <w:sz w:val="32"/>
          <w:szCs w:val="32"/>
        </w:rPr>
        <w:drawing>
          <wp:anchor distT="0" distB="0" distL="114300" distR="114300" simplePos="0" relativeHeight="251659264" behindDoc="1" locked="0" layoutInCell="1" allowOverlap="1" wp14:anchorId="7EC4D12B" wp14:editId="7EC4D12C">
            <wp:simplePos x="0" y="0"/>
            <wp:positionH relativeFrom="column">
              <wp:posOffset>-197485</wp:posOffset>
            </wp:positionH>
            <wp:positionV relativeFrom="paragraph">
              <wp:posOffset>-118110</wp:posOffset>
            </wp:positionV>
            <wp:extent cx="1562100" cy="760027"/>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CTC Logo color-sm_jp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2100" cy="760027"/>
                    </a:xfrm>
                    <a:prstGeom prst="rect">
                      <a:avLst/>
                    </a:prstGeom>
                  </pic:spPr>
                </pic:pic>
              </a:graphicData>
            </a:graphic>
            <wp14:sizeRelH relativeFrom="page">
              <wp14:pctWidth>0</wp14:pctWidth>
            </wp14:sizeRelH>
            <wp14:sizeRelV relativeFrom="page">
              <wp14:pctHeight>0</wp14:pctHeight>
            </wp14:sizeRelV>
          </wp:anchor>
        </w:drawing>
      </w:r>
      <w:r w:rsidR="00D91FD8">
        <w:rPr>
          <w:rFonts w:eastAsia="Times New Roman" w:cs="Times New Roman"/>
          <w:bCs/>
          <w:noProof/>
          <w:sz w:val="32"/>
          <w:szCs w:val="32"/>
        </w:rPr>
        <w:t xml:space="preserve">            </w:t>
      </w:r>
      <w:r w:rsidR="0082283F">
        <w:rPr>
          <w:rFonts w:eastAsia="Times New Roman" w:cs="Times New Roman"/>
          <w:bCs/>
          <w:noProof/>
          <w:sz w:val="32"/>
          <w:szCs w:val="32"/>
        </w:rPr>
        <w:t xml:space="preserve">           </w:t>
      </w:r>
    </w:p>
    <w:p w14:paraId="7EC4D0FD" w14:textId="60C91FE2" w:rsidR="00DA6ECB" w:rsidRPr="0082283F" w:rsidRDefault="00D91FD8" w:rsidP="00384D50">
      <w:pPr>
        <w:pStyle w:val="Title"/>
        <w:pBdr>
          <w:bottom w:val="single" w:sz="4" w:space="4" w:color="auto"/>
        </w:pBdr>
        <w:ind w:left="2160"/>
        <w:rPr>
          <w:rFonts w:cs="Times New Roman"/>
          <w:b w:val="0"/>
          <w:i/>
          <w:szCs w:val="36"/>
        </w:rPr>
      </w:pPr>
      <w:r w:rsidRPr="0082283F">
        <w:rPr>
          <w:rFonts w:cs="Times New Roman"/>
          <w:i/>
          <w:szCs w:val="36"/>
        </w:rPr>
        <w:t xml:space="preserve"> </w:t>
      </w:r>
    </w:p>
    <w:p w14:paraId="7EC4D0FE" w14:textId="742AFEA9" w:rsidR="00DA6ECB" w:rsidRPr="0051345D" w:rsidRDefault="00601034" w:rsidP="008555D6">
      <w:pPr>
        <w:pStyle w:val="Heading1"/>
      </w:pPr>
      <w:r>
        <w:t>Committee for accessible technology o</w:t>
      </w:r>
      <w:r w:rsidR="007E7A1D">
        <w:t>versight</w:t>
      </w:r>
    </w:p>
    <w:p w14:paraId="7EC4D0FF" w14:textId="06BAFC10" w:rsidR="00D25C90" w:rsidRPr="00B872E9" w:rsidRDefault="00C46E9B" w:rsidP="006A7C28">
      <w:pPr>
        <w:pStyle w:val="Heading2"/>
        <w:pBdr>
          <w:bottom w:val="single" w:sz="4" w:space="1" w:color="auto"/>
        </w:pBdr>
      </w:pPr>
      <w:r>
        <w:t xml:space="preserve">Brief </w:t>
      </w:r>
      <w:r w:rsidR="007833DC">
        <w:t>d</w:t>
      </w:r>
      <w:r>
        <w:t>escription</w:t>
      </w:r>
    </w:p>
    <w:p w14:paraId="67A2375B" w14:textId="0A7DA4BC" w:rsidR="007E7A1D" w:rsidRDefault="007E7A1D" w:rsidP="005A50EF">
      <w:pPr>
        <w:pStyle w:val="Normal1"/>
        <w:spacing w:line="240" w:lineRule="auto"/>
        <w:rPr>
          <w:rFonts w:ascii="Times New Roman" w:eastAsia="Verdana" w:hAnsi="Times New Roman" w:cs="Times New Roman"/>
          <w:sz w:val="24"/>
          <w:szCs w:val="24"/>
        </w:rPr>
      </w:pPr>
      <w:r>
        <w:rPr>
          <w:rFonts w:ascii="Times New Roman" w:eastAsia="Verdana" w:hAnsi="Times New Roman" w:cs="Times New Roman"/>
          <w:sz w:val="24"/>
          <w:szCs w:val="24"/>
        </w:rPr>
        <w:t xml:space="preserve">The Committee for Accessible Technology Oversight (CATO) </w:t>
      </w:r>
      <w:proofErr w:type="gramStart"/>
      <w:r>
        <w:rPr>
          <w:rFonts w:ascii="Times New Roman" w:eastAsia="Verdana" w:hAnsi="Times New Roman" w:cs="Times New Roman"/>
          <w:sz w:val="24"/>
          <w:szCs w:val="24"/>
        </w:rPr>
        <w:t>was formed</w:t>
      </w:r>
      <w:proofErr w:type="gramEnd"/>
      <w:r>
        <w:rPr>
          <w:rFonts w:ascii="Times New Roman" w:eastAsia="Verdana" w:hAnsi="Times New Roman" w:cs="Times New Roman"/>
          <w:sz w:val="24"/>
          <w:szCs w:val="24"/>
        </w:rPr>
        <w:t xml:space="preserve"> in response to </w:t>
      </w:r>
      <w:r w:rsidR="00625883">
        <w:rPr>
          <w:rFonts w:ascii="Times New Roman" w:eastAsia="Verdana" w:hAnsi="Times New Roman" w:cs="Times New Roman"/>
          <w:sz w:val="24"/>
          <w:szCs w:val="24"/>
        </w:rPr>
        <w:t>State Board approval of</w:t>
      </w:r>
      <w:r>
        <w:rPr>
          <w:rFonts w:ascii="Times New Roman" w:eastAsia="Verdana" w:hAnsi="Times New Roman" w:cs="Times New Roman"/>
          <w:sz w:val="24"/>
          <w:szCs w:val="24"/>
        </w:rPr>
        <w:t xml:space="preserve"> the Accessible Technology policy 30.20.30B. </w:t>
      </w:r>
      <w:r w:rsidR="00625883">
        <w:rPr>
          <w:rFonts w:ascii="Times New Roman" w:eastAsia="Verdana" w:hAnsi="Times New Roman" w:cs="Times New Roman"/>
          <w:sz w:val="24"/>
          <w:szCs w:val="24"/>
        </w:rPr>
        <w:t xml:space="preserve">This policy </w:t>
      </w:r>
      <w:r w:rsidR="00384D50" w:rsidRPr="003A4B58">
        <w:rPr>
          <w:rFonts w:ascii="Times New Roman" w:eastAsia="Verdana" w:hAnsi="Times New Roman" w:cs="Times New Roman"/>
          <w:sz w:val="24"/>
          <w:szCs w:val="24"/>
        </w:rPr>
        <w:t>support</w:t>
      </w:r>
      <w:r w:rsidR="00625883">
        <w:rPr>
          <w:rFonts w:ascii="Times New Roman" w:eastAsia="Verdana" w:hAnsi="Times New Roman" w:cs="Times New Roman"/>
          <w:sz w:val="24"/>
          <w:szCs w:val="24"/>
        </w:rPr>
        <w:t>s efforts by</w:t>
      </w:r>
      <w:r w:rsidR="00384D50" w:rsidRPr="003A4B58">
        <w:rPr>
          <w:rFonts w:ascii="Times New Roman" w:eastAsia="Verdana" w:hAnsi="Times New Roman" w:cs="Times New Roman"/>
          <w:sz w:val="24"/>
          <w:szCs w:val="24"/>
        </w:rPr>
        <w:t xml:space="preserve"> the community and technical colleges in Washington State (CTC) in their obligation to provide equal, effective and meaningful access to educational technology for individuals with disabilities. </w:t>
      </w:r>
      <w:r>
        <w:rPr>
          <w:rFonts w:ascii="Times New Roman" w:eastAsia="Verdana" w:hAnsi="Times New Roman" w:cs="Times New Roman"/>
          <w:sz w:val="24"/>
          <w:szCs w:val="24"/>
        </w:rPr>
        <w:t>CATO’s charge is to</w:t>
      </w:r>
      <w:r w:rsidRPr="007E7A1D">
        <w:rPr>
          <w:rFonts w:ascii="Times New Roman" w:eastAsia="Verdana" w:hAnsi="Times New Roman" w:cs="Times New Roman"/>
          <w:sz w:val="24"/>
          <w:szCs w:val="24"/>
        </w:rPr>
        <w:t xml:space="preserve"> develop guidelines and provide ongoing advice and support to institutions and members of the Washington Community and Technical College system, </w:t>
      </w:r>
      <w:r w:rsidR="00625883">
        <w:rPr>
          <w:rFonts w:ascii="Times New Roman" w:eastAsia="Verdana" w:hAnsi="Times New Roman" w:cs="Times New Roman"/>
          <w:sz w:val="24"/>
          <w:szCs w:val="24"/>
        </w:rPr>
        <w:t>promoting</w:t>
      </w:r>
      <w:r w:rsidRPr="007E7A1D">
        <w:rPr>
          <w:rFonts w:ascii="Times New Roman" w:eastAsia="Verdana" w:hAnsi="Times New Roman" w:cs="Times New Roman"/>
          <w:sz w:val="24"/>
          <w:szCs w:val="24"/>
        </w:rPr>
        <w:t xml:space="preserve"> sustainable and proactive practices for the effective and integrated access by all members of our college communities to current, emerging, and future technologies in compliance with federal, state, and system laws and policies.</w:t>
      </w:r>
    </w:p>
    <w:p w14:paraId="7EC4D101" w14:textId="2D8004F3" w:rsidR="00994A9E" w:rsidRPr="005E006F" w:rsidRDefault="00994A9E" w:rsidP="00994A9E">
      <w:pPr>
        <w:pStyle w:val="Heading2"/>
        <w:pBdr>
          <w:bottom w:val="single" w:sz="4" w:space="1" w:color="auto"/>
        </w:pBdr>
      </w:pPr>
      <w:r w:rsidRPr="005E006F">
        <w:t xml:space="preserve">How does this link to the </w:t>
      </w:r>
      <w:r w:rsidR="007833DC">
        <w:t>State Board goals and policy focus</w:t>
      </w:r>
    </w:p>
    <w:p w14:paraId="2466CA8C" w14:textId="192894FA" w:rsidR="00384D50" w:rsidRDefault="007E7A1D" w:rsidP="00994A9E">
      <w:r>
        <w:t>CATO’s charge contributes to the three State Board goals:</w:t>
      </w:r>
    </w:p>
    <w:p w14:paraId="26BB057D" w14:textId="20B2E8A2" w:rsidR="00384D50" w:rsidRPr="00384D50" w:rsidRDefault="00384D50" w:rsidP="00384D50">
      <w:pPr>
        <w:pStyle w:val="ListParagraph"/>
        <w:numPr>
          <w:ilvl w:val="0"/>
          <w:numId w:val="2"/>
        </w:numPr>
        <w:rPr>
          <w:b/>
        </w:rPr>
      </w:pPr>
      <w:r w:rsidRPr="00384D50">
        <w:rPr>
          <w:b/>
        </w:rPr>
        <w:t>Promoting student achievement and success</w:t>
      </w:r>
      <w:r>
        <w:t xml:space="preserve"> by increasing the success of students with disabilities and the success of students overall </w:t>
      </w:r>
      <w:r w:rsidR="00625883">
        <w:t>in accordance with the principles of Universal D</w:t>
      </w:r>
      <w:r>
        <w:t>esign fo</w:t>
      </w:r>
      <w:r w:rsidR="00625883">
        <w:t>r L</w:t>
      </w:r>
      <w:r>
        <w:t>earning</w:t>
      </w:r>
      <w:r w:rsidR="00625883">
        <w:t xml:space="preserve"> (UDL)</w:t>
      </w:r>
      <w:r w:rsidR="005A50EF">
        <w:t>;</w:t>
      </w:r>
    </w:p>
    <w:p w14:paraId="55B39C0B" w14:textId="748051B4" w:rsidR="00384D50" w:rsidRPr="00F93450" w:rsidRDefault="00384D50" w:rsidP="00384D50">
      <w:pPr>
        <w:pStyle w:val="ListParagraph"/>
        <w:numPr>
          <w:ilvl w:val="0"/>
          <w:numId w:val="2"/>
        </w:numPr>
        <w:rPr>
          <w:b/>
        </w:rPr>
      </w:pPr>
      <w:r>
        <w:rPr>
          <w:b/>
        </w:rPr>
        <w:t xml:space="preserve">Increasing access to post-secondary education </w:t>
      </w:r>
      <w:r>
        <w:t>by removing barriers for students with disabilities</w:t>
      </w:r>
      <w:r w:rsidR="005A50EF">
        <w:t>;</w:t>
      </w:r>
    </w:p>
    <w:p w14:paraId="135B7264" w14:textId="22528622" w:rsidR="00F93450" w:rsidRPr="00384D50" w:rsidRDefault="00F93450" w:rsidP="00384D50">
      <w:pPr>
        <w:pStyle w:val="ListParagraph"/>
        <w:numPr>
          <w:ilvl w:val="0"/>
          <w:numId w:val="2"/>
        </w:numPr>
        <w:rPr>
          <w:b/>
        </w:rPr>
      </w:pPr>
      <w:r>
        <w:rPr>
          <w:b/>
        </w:rPr>
        <w:t xml:space="preserve">Building on the system’s strengths and successes </w:t>
      </w:r>
      <w:r w:rsidR="00625883">
        <w:t>by utilizing</w:t>
      </w:r>
      <w:r>
        <w:t xml:space="preserve"> the expertise of accessible technology experts an</w:t>
      </w:r>
      <w:r w:rsidR="00381395">
        <w:t xml:space="preserve">d advocates on CTC campuses </w:t>
      </w:r>
      <w:r w:rsidR="00703B31">
        <w:t xml:space="preserve">and in SBCTC </w:t>
      </w:r>
      <w:r w:rsidR="00625883">
        <w:t>in</w:t>
      </w:r>
      <w:r w:rsidR="00703B31">
        <w:t xml:space="preserve"> coordinating work in the </w:t>
      </w:r>
      <w:r w:rsidR="00625883">
        <w:t xml:space="preserve">shared </w:t>
      </w:r>
      <w:r w:rsidR="00703B31">
        <w:t xml:space="preserve">context of </w:t>
      </w:r>
      <w:r w:rsidR="00625883">
        <w:t xml:space="preserve">CTC </w:t>
      </w:r>
      <w:r w:rsidR="00703B31">
        <w:t>system governance.</w:t>
      </w:r>
    </w:p>
    <w:p w14:paraId="7EC4D103" w14:textId="4B199C53" w:rsidR="00D25C90" w:rsidRPr="00B872E9" w:rsidRDefault="007833DC" w:rsidP="006A7C28">
      <w:pPr>
        <w:pStyle w:val="Heading2"/>
        <w:pBdr>
          <w:bottom w:val="single" w:sz="4" w:space="1" w:color="auto"/>
        </w:pBdr>
      </w:pPr>
      <w:r>
        <w:t>Background information and a</w:t>
      </w:r>
      <w:r w:rsidR="00C46E9B">
        <w:t>nalysis</w:t>
      </w:r>
    </w:p>
    <w:p w14:paraId="44E80620" w14:textId="06ECAA84" w:rsidR="007E7A1D" w:rsidRDefault="00625883" w:rsidP="006C10B3">
      <w:r>
        <w:rPr>
          <w:rFonts w:eastAsia="Times New Roman"/>
        </w:rPr>
        <w:t xml:space="preserve">CATO is comprised of representatives </w:t>
      </w:r>
      <w:r w:rsidR="00226BCD">
        <w:rPr>
          <w:rFonts w:eastAsia="Times New Roman"/>
        </w:rPr>
        <w:t>from the following Councils and Commissions: Disability Student Services</w:t>
      </w:r>
      <w:r>
        <w:rPr>
          <w:rFonts w:eastAsia="Times New Roman"/>
        </w:rPr>
        <w:t xml:space="preserve"> Council</w:t>
      </w:r>
      <w:r w:rsidR="00226BCD">
        <w:rPr>
          <w:rFonts w:eastAsia="Times New Roman"/>
        </w:rPr>
        <w:t>, eLearning</w:t>
      </w:r>
      <w:r>
        <w:rPr>
          <w:rFonts w:eastAsia="Times New Roman"/>
        </w:rPr>
        <w:t xml:space="preserve"> Council</w:t>
      </w:r>
      <w:r w:rsidR="00226BCD">
        <w:rPr>
          <w:rFonts w:eastAsia="Times New Roman"/>
        </w:rPr>
        <w:t>, Library Leadership</w:t>
      </w:r>
      <w:r>
        <w:rPr>
          <w:rFonts w:eastAsia="Times New Roman"/>
        </w:rPr>
        <w:t xml:space="preserve"> Council</w:t>
      </w:r>
      <w:r w:rsidR="00226BCD">
        <w:rPr>
          <w:rFonts w:eastAsia="Times New Roman"/>
        </w:rPr>
        <w:t>, Public Information</w:t>
      </w:r>
      <w:r>
        <w:rPr>
          <w:rFonts w:eastAsia="Times New Roman"/>
        </w:rPr>
        <w:t xml:space="preserve"> Commission</w:t>
      </w:r>
      <w:r w:rsidR="00226BCD">
        <w:rPr>
          <w:rFonts w:eastAsia="Times New Roman"/>
        </w:rPr>
        <w:t>, Instruction</w:t>
      </w:r>
      <w:r>
        <w:rPr>
          <w:rFonts w:eastAsia="Times New Roman"/>
        </w:rPr>
        <w:t xml:space="preserve"> Commission</w:t>
      </w:r>
      <w:r w:rsidR="00226BCD">
        <w:rPr>
          <w:rFonts w:eastAsia="Times New Roman"/>
        </w:rPr>
        <w:t>, Student Services</w:t>
      </w:r>
      <w:r>
        <w:rPr>
          <w:rFonts w:eastAsia="Times New Roman"/>
        </w:rPr>
        <w:t xml:space="preserve"> Commission</w:t>
      </w:r>
      <w:r w:rsidR="00226BCD">
        <w:rPr>
          <w:rFonts w:eastAsia="Times New Roman"/>
        </w:rPr>
        <w:t>, Research and Planning</w:t>
      </w:r>
      <w:r>
        <w:rPr>
          <w:rFonts w:eastAsia="Times New Roman"/>
        </w:rPr>
        <w:t xml:space="preserve"> Commission</w:t>
      </w:r>
      <w:r w:rsidR="00226BCD">
        <w:rPr>
          <w:rFonts w:eastAsia="Times New Roman"/>
        </w:rPr>
        <w:t>, Faculty Association</w:t>
      </w:r>
      <w:r>
        <w:rPr>
          <w:rFonts w:eastAsia="Times New Roman"/>
        </w:rPr>
        <w:t xml:space="preserve"> of Community and Technical Colleges</w:t>
      </w:r>
      <w:r w:rsidR="00226BCD">
        <w:rPr>
          <w:rFonts w:eastAsia="Times New Roman"/>
        </w:rPr>
        <w:t>, and Business Affairs</w:t>
      </w:r>
      <w:r>
        <w:rPr>
          <w:rFonts w:eastAsia="Times New Roman"/>
        </w:rPr>
        <w:t xml:space="preserve"> Commission</w:t>
      </w:r>
      <w:r w:rsidR="00226BCD">
        <w:t xml:space="preserve">. </w:t>
      </w:r>
      <w:r>
        <w:t xml:space="preserve">CATO </w:t>
      </w:r>
      <w:r w:rsidR="007E7A1D">
        <w:t>work</w:t>
      </w:r>
      <w:r>
        <w:t xml:space="preserve">s through CTC </w:t>
      </w:r>
      <w:r w:rsidR="007E7A1D">
        <w:t xml:space="preserve">governance </w:t>
      </w:r>
      <w:r w:rsidR="00123635">
        <w:t xml:space="preserve">by </w:t>
      </w:r>
      <w:r w:rsidR="007E7A1D">
        <w:t>representative</w:t>
      </w:r>
      <w:r w:rsidR="00963C50">
        <w:t>s</w:t>
      </w:r>
      <w:r w:rsidR="007E7A1D">
        <w:t xml:space="preserve"> </w:t>
      </w:r>
      <w:r>
        <w:t>present</w:t>
      </w:r>
      <w:r w:rsidR="00A17701">
        <w:t>ing</w:t>
      </w:r>
      <w:r>
        <w:t xml:space="preserve"> discussion </w:t>
      </w:r>
      <w:r w:rsidR="004A5462">
        <w:t>and action items</w:t>
      </w:r>
      <w:r w:rsidR="007E7A1D">
        <w:t xml:space="preserve"> to their </w:t>
      </w:r>
      <w:r w:rsidR="004A5462">
        <w:t xml:space="preserve">respective </w:t>
      </w:r>
      <w:r w:rsidR="007E7A1D">
        <w:t xml:space="preserve">councils and commissions. </w:t>
      </w:r>
    </w:p>
    <w:p w14:paraId="2B51C627" w14:textId="77777777" w:rsidR="00407375" w:rsidRDefault="00407375" w:rsidP="006C10B3"/>
    <w:p w14:paraId="45A07D92" w14:textId="700803DD" w:rsidR="00226BCD" w:rsidRDefault="00407375" w:rsidP="00007CA3">
      <w:r>
        <w:t xml:space="preserve">Over the course of the year, CATO has </w:t>
      </w:r>
      <w:r w:rsidR="00E01D39">
        <w:t>developed and distributed</w:t>
      </w:r>
      <w:r w:rsidR="00007CA3">
        <w:t xml:space="preserve"> </w:t>
      </w:r>
      <w:r>
        <w:t>on-going webinars,</w:t>
      </w:r>
      <w:r w:rsidR="00007CA3">
        <w:t xml:space="preserve"> </w:t>
      </w:r>
      <w:r w:rsidR="00625883">
        <w:t>sample</w:t>
      </w:r>
      <w:r>
        <w:t xml:space="preserve"> policy language,</w:t>
      </w:r>
      <w:r w:rsidR="00007CA3">
        <w:t xml:space="preserve"> </w:t>
      </w:r>
      <w:r w:rsidR="00736CA1">
        <w:t xml:space="preserve">a </w:t>
      </w:r>
      <w:r>
        <w:t xml:space="preserve">website </w:t>
      </w:r>
      <w:r w:rsidR="00736CA1">
        <w:t xml:space="preserve">that </w:t>
      </w:r>
      <w:r>
        <w:t>link</w:t>
      </w:r>
      <w:r w:rsidR="00736CA1">
        <w:t>s</w:t>
      </w:r>
      <w:r>
        <w:t xml:space="preserve"> to training resources and opportunities (</w:t>
      </w:r>
      <w:r w:rsidR="000D622F">
        <w:t>managed</w:t>
      </w:r>
      <w:r w:rsidR="00736CA1">
        <w:t xml:space="preserve"> </w:t>
      </w:r>
      <w:r w:rsidR="000D622F">
        <w:t>by SBCTC eLearning) and has created</w:t>
      </w:r>
      <w:r w:rsidR="00736CA1">
        <w:t xml:space="preserve"> </w:t>
      </w:r>
      <w:r w:rsidR="000D622F">
        <w:t xml:space="preserve">a </w:t>
      </w:r>
      <w:r>
        <w:t>portal</w:t>
      </w:r>
      <w:r w:rsidR="000D622F">
        <w:t xml:space="preserve"> through which college staff may request help on accessibility issues</w:t>
      </w:r>
      <w:r w:rsidR="00601034">
        <w:t xml:space="preserve">. </w:t>
      </w:r>
    </w:p>
    <w:p w14:paraId="277E7CCC" w14:textId="77777777" w:rsidR="00407375" w:rsidRDefault="00407375" w:rsidP="00226BCD"/>
    <w:p w14:paraId="7E6D5477" w14:textId="56024F70" w:rsidR="000D622F" w:rsidRDefault="00226BCD" w:rsidP="00D808E6">
      <w:r>
        <w:t xml:space="preserve">CATO has </w:t>
      </w:r>
      <w:r w:rsidR="00736CA1">
        <w:t xml:space="preserve">also </w:t>
      </w:r>
      <w:r w:rsidR="00E01D39">
        <w:t xml:space="preserve">identified </w:t>
      </w:r>
      <w:r>
        <w:t xml:space="preserve">areas of </w:t>
      </w:r>
      <w:r w:rsidR="000D622F">
        <w:t xml:space="preserve">significant </w:t>
      </w:r>
      <w:r>
        <w:t xml:space="preserve">risk </w:t>
      </w:r>
      <w:r w:rsidR="00601034">
        <w:t>the</w:t>
      </w:r>
      <w:r>
        <w:t xml:space="preserve"> colleges face </w:t>
      </w:r>
      <w:r w:rsidR="000D622F">
        <w:t>by compiling</w:t>
      </w:r>
      <w:r w:rsidR="00703B31">
        <w:t xml:space="preserve"> information gained from</w:t>
      </w:r>
      <w:r>
        <w:t xml:space="preserve"> surveys, questions from college</w:t>
      </w:r>
      <w:r w:rsidR="00703B31">
        <w:t xml:space="preserve"> </w:t>
      </w:r>
      <w:r>
        <w:t>s</w:t>
      </w:r>
      <w:r w:rsidR="00703B31">
        <w:t>taff</w:t>
      </w:r>
      <w:r>
        <w:t xml:space="preserve">, and </w:t>
      </w:r>
      <w:r w:rsidR="00703B31">
        <w:t xml:space="preserve">by studying </w:t>
      </w:r>
      <w:r>
        <w:t xml:space="preserve">recent legal </w:t>
      </w:r>
      <w:r w:rsidR="00703B31">
        <w:t>findings</w:t>
      </w:r>
      <w:r>
        <w:t xml:space="preserve"> </w:t>
      </w:r>
      <w:r w:rsidR="00B133DF">
        <w:t>against</w:t>
      </w:r>
      <w:r>
        <w:t xml:space="preserve"> higher education</w:t>
      </w:r>
      <w:r w:rsidR="00B133DF">
        <w:t xml:space="preserve"> institutions</w:t>
      </w:r>
      <w:r>
        <w:t xml:space="preserve">. </w:t>
      </w:r>
      <w:r w:rsidR="000D622F">
        <w:t xml:space="preserve"> </w:t>
      </w:r>
    </w:p>
    <w:p w14:paraId="3CF18B2A" w14:textId="77777777" w:rsidR="000D622F" w:rsidRDefault="000D622F" w:rsidP="00D808E6"/>
    <w:p w14:paraId="07E0C122" w14:textId="7744486C" w:rsidR="000D622F" w:rsidRDefault="000D622F" w:rsidP="00D808E6">
      <w:r>
        <w:t xml:space="preserve">In addition, the recent approval of Policy 188 by the State of Washington Office of the </w:t>
      </w:r>
      <w:r w:rsidR="00601034">
        <w:t>Chief Information Officer (OCIO)</w:t>
      </w:r>
      <w:r>
        <w:t xml:space="preserve"> and the implementation of new provisions under the United States Access Board’s refresh of Information and Communication Technology accessibility standards has conferred specific and time-sensitive obligations to make technology more accessible</w:t>
      </w:r>
      <w:r w:rsidR="00123635">
        <w:t xml:space="preserve">. Colleges have moved </w:t>
      </w:r>
      <w:r w:rsidR="00123635">
        <w:lastRenderedPageBreak/>
        <w:t>aggressively to address these obligations but additional system-wide coordination and resources are necessary for these efforts to succeed.</w:t>
      </w:r>
    </w:p>
    <w:p w14:paraId="248D42C4" w14:textId="77777777" w:rsidR="000D622F" w:rsidRDefault="000D622F" w:rsidP="00D808E6"/>
    <w:p w14:paraId="055FC38E" w14:textId="6F791E8B" w:rsidR="00D808E6" w:rsidRDefault="00D808E6" w:rsidP="00D808E6">
      <w:r>
        <w:t>Area</w:t>
      </w:r>
      <w:r w:rsidR="000D622F">
        <w:t xml:space="preserve">s of current risk and concern </w:t>
      </w:r>
      <w:r>
        <w:t>include:</w:t>
      </w:r>
    </w:p>
    <w:p w14:paraId="1495A25A" w14:textId="77777777" w:rsidR="000D622F" w:rsidRDefault="000D622F" w:rsidP="00D808E6"/>
    <w:p w14:paraId="6B79EE57" w14:textId="503D68BA" w:rsidR="00D808E6" w:rsidRDefault="000D622F" w:rsidP="00D808E6">
      <w:pPr>
        <w:pStyle w:val="ListParagraph"/>
        <w:numPr>
          <w:ilvl w:val="0"/>
          <w:numId w:val="8"/>
        </w:numPr>
      </w:pPr>
      <w:r>
        <w:t>The need to develop and publish</w:t>
      </w:r>
      <w:r w:rsidR="00D808E6">
        <w:t xml:space="preserve"> an inventory of accessible and inaccessible technologies</w:t>
      </w:r>
      <w:r w:rsidR="00342E61">
        <w:t>;</w:t>
      </w:r>
    </w:p>
    <w:p w14:paraId="77B36C6C" w14:textId="6DE2DB68" w:rsidR="00FD11D3" w:rsidRDefault="000D622F" w:rsidP="00D808E6">
      <w:pPr>
        <w:pStyle w:val="ListParagraph"/>
        <w:numPr>
          <w:ilvl w:val="0"/>
          <w:numId w:val="8"/>
        </w:numPr>
      </w:pPr>
      <w:r>
        <w:t>An increased obligation to distribute information, define</w:t>
      </w:r>
      <w:r w:rsidR="00601034">
        <w:t xml:space="preserve"> responsibility, and provide</w:t>
      </w:r>
      <w:r w:rsidR="00736CA1">
        <w:t xml:space="preserve"> training</w:t>
      </w:r>
      <w:r w:rsidR="00FD11D3">
        <w:t xml:space="preserve"> </w:t>
      </w:r>
      <w:r>
        <w:t xml:space="preserve">on technology accessibility </w:t>
      </w:r>
      <w:r w:rsidR="00736CA1">
        <w:t>for</w:t>
      </w:r>
      <w:r w:rsidR="00FD11D3">
        <w:t xml:space="preserve"> </w:t>
      </w:r>
      <w:r w:rsidR="00736CA1">
        <w:t>all areas and departments</w:t>
      </w:r>
      <w:r w:rsidR="00342E61">
        <w:t>;</w:t>
      </w:r>
    </w:p>
    <w:p w14:paraId="08F0A03F" w14:textId="1E52D0D1" w:rsidR="00D808E6" w:rsidRDefault="000D622F" w:rsidP="00D808E6">
      <w:pPr>
        <w:pStyle w:val="ListParagraph"/>
        <w:numPr>
          <w:ilvl w:val="0"/>
          <w:numId w:val="8"/>
        </w:numPr>
      </w:pPr>
      <w:r>
        <w:t xml:space="preserve">A need to implement </w:t>
      </w:r>
      <w:r w:rsidR="00342E61">
        <w:t>c</w:t>
      </w:r>
      <w:r w:rsidR="00D808E6">
        <w:t>onsistent</w:t>
      </w:r>
      <w:r w:rsidR="00342E61">
        <w:t xml:space="preserve"> and verified</w:t>
      </w:r>
      <w:r w:rsidR="00D808E6">
        <w:t xml:space="preserve"> testing and evaluation</w:t>
      </w:r>
      <w:r w:rsidR="00736CA1">
        <w:t xml:space="preserve"> of</w:t>
      </w:r>
      <w:r w:rsidR="00D808E6">
        <w:t xml:space="preserve"> </w:t>
      </w:r>
      <w:r w:rsidR="00342E61">
        <w:t>information technologies</w:t>
      </w:r>
      <w:r w:rsidR="00D808E6">
        <w:t xml:space="preserve"> for accessibility</w:t>
      </w:r>
      <w:r w:rsidR="00342E61">
        <w:t>;</w:t>
      </w:r>
    </w:p>
    <w:p w14:paraId="0CA628B6" w14:textId="56B4BFFE" w:rsidR="00D808E6" w:rsidRDefault="00342E61" w:rsidP="00D808E6">
      <w:pPr>
        <w:pStyle w:val="ListParagraph"/>
        <w:numPr>
          <w:ilvl w:val="0"/>
          <w:numId w:val="8"/>
        </w:numPr>
      </w:pPr>
      <w:r>
        <w:t>Time and effort to continuously monitor</w:t>
      </w:r>
      <w:r w:rsidR="00D808E6">
        <w:t xml:space="preserve"> </w:t>
      </w:r>
      <w:r>
        <w:t xml:space="preserve">policy </w:t>
      </w:r>
      <w:r w:rsidR="00D808E6">
        <w:t>compliance</w:t>
      </w:r>
      <w:r>
        <w:t xml:space="preserve"> efforts;</w:t>
      </w:r>
      <w:r w:rsidR="00601034">
        <w:t xml:space="preserve"> and</w:t>
      </w:r>
    </w:p>
    <w:p w14:paraId="1F07FE80" w14:textId="58599F70" w:rsidR="00D808E6" w:rsidRDefault="00342E61" w:rsidP="00D808E6">
      <w:pPr>
        <w:pStyle w:val="ListParagraph"/>
        <w:numPr>
          <w:ilvl w:val="0"/>
          <w:numId w:val="8"/>
        </w:numPr>
      </w:pPr>
      <w:r>
        <w:t>An obligation to develop, publish and implement</w:t>
      </w:r>
      <w:r w:rsidR="00736CA1">
        <w:t xml:space="preserve"> </w:t>
      </w:r>
      <w:r w:rsidR="00B133DF">
        <w:t xml:space="preserve">policy and </w:t>
      </w:r>
      <w:r w:rsidR="00736CA1">
        <w:t>p</w:t>
      </w:r>
      <w:r w:rsidR="00D808E6" w:rsidRPr="00226BCD">
        <w:t xml:space="preserve">rocedures for addressing accessibility as a requirement within </w:t>
      </w:r>
      <w:r w:rsidR="00B133DF">
        <w:t>college and statewide</w:t>
      </w:r>
      <w:r w:rsidR="00D808E6" w:rsidRPr="00226BCD">
        <w:t xml:space="preserve"> procurement</w:t>
      </w:r>
      <w:r w:rsidR="00B133DF">
        <w:t>.</w:t>
      </w:r>
    </w:p>
    <w:p w14:paraId="10BB2EDF" w14:textId="77777777" w:rsidR="00D808E6" w:rsidRDefault="00D808E6" w:rsidP="00D808E6"/>
    <w:p w14:paraId="7801E797" w14:textId="0AEC0072" w:rsidR="00D808E6" w:rsidRDefault="00342E61" w:rsidP="00D808E6">
      <w:r>
        <w:t xml:space="preserve">In the face of these </w:t>
      </w:r>
      <w:r w:rsidR="00EC7162">
        <w:t>obligations,</w:t>
      </w:r>
      <w:r>
        <w:t xml:space="preserve"> c</w:t>
      </w:r>
      <w:r w:rsidR="00B133DF">
        <w:t>ollege</w:t>
      </w:r>
      <w:r>
        <w:t>s</w:t>
      </w:r>
      <w:r w:rsidR="00B133DF">
        <w:t xml:space="preserve"> are looking to SBCTC </w:t>
      </w:r>
      <w:r w:rsidR="00D808E6">
        <w:t xml:space="preserve">to </w:t>
      </w:r>
      <w:r w:rsidR="00B133DF">
        <w:t xml:space="preserve">provide </w:t>
      </w:r>
      <w:r>
        <w:t xml:space="preserve">resources, </w:t>
      </w:r>
      <w:r w:rsidR="00B133DF">
        <w:t xml:space="preserve">coordination and management of </w:t>
      </w:r>
      <w:r>
        <w:t xml:space="preserve">some of </w:t>
      </w:r>
      <w:r w:rsidR="00B133DF">
        <w:t xml:space="preserve">this work, especially in instances where technologies </w:t>
      </w:r>
      <w:proofErr w:type="gramStart"/>
      <w:r w:rsidR="00EC7162">
        <w:t>are</w:t>
      </w:r>
      <w:r w:rsidR="00B133DF">
        <w:t xml:space="preserve"> shared </w:t>
      </w:r>
      <w:r>
        <w:t>or</w:t>
      </w:r>
      <w:r w:rsidR="00B133DF">
        <w:t xml:space="preserve"> duplicated among colleges</w:t>
      </w:r>
      <w:proofErr w:type="gramEnd"/>
      <w:r w:rsidR="00D808E6">
        <w:t xml:space="preserve">. </w:t>
      </w:r>
      <w:r w:rsidR="00B133DF">
        <w:t>Coor</w:t>
      </w:r>
      <w:r>
        <w:t xml:space="preserve">dination by SBCTC could prevent redundancy </w:t>
      </w:r>
      <w:r w:rsidR="00B133DF">
        <w:t>of effort and result in the creat</w:t>
      </w:r>
      <w:r>
        <w:t xml:space="preserve">ion of shared system resources that could have the effect of reducing risk to the colleges. </w:t>
      </w:r>
      <w:r w:rsidR="00B133DF">
        <w:t xml:space="preserve">SBCTC’s role in managing core technologies such as </w:t>
      </w:r>
      <w:proofErr w:type="spellStart"/>
      <w:r w:rsidR="00B133DF">
        <w:t>cTcLink</w:t>
      </w:r>
      <w:proofErr w:type="spellEnd"/>
      <w:r w:rsidR="00B133DF">
        <w:t xml:space="preserve"> argues for </w:t>
      </w:r>
      <w:r>
        <w:t>an</w:t>
      </w:r>
      <w:r w:rsidR="00B133DF">
        <w:t xml:space="preserve"> expanded role in this process. </w:t>
      </w:r>
    </w:p>
    <w:p w14:paraId="359AC2B7" w14:textId="77777777" w:rsidR="00D808E6" w:rsidRDefault="00D808E6" w:rsidP="009830A9"/>
    <w:p w14:paraId="6373B6E9" w14:textId="0EFF5939" w:rsidR="00B133DF" w:rsidRDefault="006B28B8" w:rsidP="004D747E">
      <w:r>
        <w:t>The OCIO</w:t>
      </w:r>
      <w:r w:rsidR="00FD11D3">
        <w:t xml:space="preserve"> policy </w:t>
      </w:r>
      <w:r w:rsidR="00123635">
        <w:t xml:space="preserve">initially </w:t>
      </w:r>
      <w:r w:rsidR="00FD11D3">
        <w:t>requires</w:t>
      </w:r>
      <w:r w:rsidR="009830A9">
        <w:t xml:space="preserve"> all state agencies to ide</w:t>
      </w:r>
      <w:r w:rsidR="00736CA1">
        <w:t>ntify an IT Accessibility C</w:t>
      </w:r>
      <w:r w:rsidR="009830A9">
        <w:t xml:space="preserve">oordinator, develop accessible technology policy and procedures, and publish a corrective action </w:t>
      </w:r>
      <w:r w:rsidR="00123635">
        <w:t>plan for inaccessible technologies. The subsequent and substantial work of compliance will be in executing those plans.  The aggressive timeline of this policy and need for ongoing organizational practices that will result from compliance efforts has significantly altered the technology accessibility landscape in our State.</w:t>
      </w:r>
    </w:p>
    <w:p w14:paraId="37EE9C77" w14:textId="77777777" w:rsidR="00B133DF" w:rsidRDefault="00B133DF" w:rsidP="004D747E"/>
    <w:p w14:paraId="14DD27F5" w14:textId="2FDBA52C" w:rsidR="00CF3C48" w:rsidRDefault="004A5462" w:rsidP="004D747E">
      <w:r>
        <w:t>As a result, t</w:t>
      </w:r>
      <w:r w:rsidR="00CF3C48">
        <w:t xml:space="preserve">he issue currently facing CATO is how to </w:t>
      </w:r>
      <w:r w:rsidR="0025296E">
        <w:t xml:space="preserve">best support the colleges given the increased urgency and requests for more directed leadership and coordination. We have discovered that colleges </w:t>
      </w:r>
      <w:r w:rsidR="00EC7162">
        <w:t>need</w:t>
      </w:r>
      <w:r w:rsidR="0025296E">
        <w:t xml:space="preserve"> </w:t>
      </w:r>
      <w:r>
        <w:t>leadership</w:t>
      </w:r>
      <w:r w:rsidR="0025296E">
        <w:t xml:space="preserve"> and </w:t>
      </w:r>
      <w:r w:rsidR="00EC7162">
        <w:t xml:space="preserve">coordinated </w:t>
      </w:r>
      <w:r w:rsidR="0025296E">
        <w:t xml:space="preserve">technical support </w:t>
      </w:r>
      <w:r w:rsidR="00EC7162">
        <w:t>to mitigate some of the organizational impacts of this policy. Meeting this need would expand both CATO’s role and that of SBCTC in coordinating these compliance efforts.</w:t>
      </w:r>
    </w:p>
    <w:p w14:paraId="5C2E4264" w14:textId="77777777" w:rsidR="002B1F1B" w:rsidRDefault="002B1F1B" w:rsidP="00126E55"/>
    <w:p w14:paraId="6C061AC5" w14:textId="5BE5F7E9" w:rsidR="000D72A9" w:rsidRDefault="0025296E" w:rsidP="00126E55">
      <w:r>
        <w:t xml:space="preserve">To </w:t>
      </w:r>
      <w:r w:rsidR="00204FC7">
        <w:t>address compliance with</w:t>
      </w:r>
      <w:r>
        <w:t xml:space="preserve"> both state and federal policies, </w:t>
      </w:r>
      <w:r w:rsidR="00204FC7">
        <w:t xml:space="preserve">the CTC system will need to plan for the </w:t>
      </w:r>
      <w:r w:rsidR="000D72A9">
        <w:t>following costs:</w:t>
      </w:r>
    </w:p>
    <w:p w14:paraId="4E6370A6" w14:textId="3CB00881" w:rsidR="000D72A9" w:rsidRDefault="00736CA1" w:rsidP="000D72A9">
      <w:pPr>
        <w:pStyle w:val="ListParagraph"/>
        <w:numPr>
          <w:ilvl w:val="0"/>
          <w:numId w:val="9"/>
        </w:numPr>
        <w:ind w:left="720"/>
      </w:pPr>
      <w:r>
        <w:t>C</w:t>
      </w:r>
      <w:r w:rsidR="0025296E">
        <w:t>aption</w:t>
      </w:r>
      <w:r w:rsidR="00204FC7">
        <w:t>ing</w:t>
      </w:r>
      <w:r w:rsidR="0025296E">
        <w:t xml:space="preserve"> all </w:t>
      </w:r>
      <w:r w:rsidR="000D72A9">
        <w:t>public facing</w:t>
      </w:r>
      <w:r>
        <w:t xml:space="preserve"> and instructional</w:t>
      </w:r>
      <w:r w:rsidR="000D72A9">
        <w:t xml:space="preserve"> </w:t>
      </w:r>
      <w:r w:rsidR="0025296E">
        <w:t>vide</w:t>
      </w:r>
      <w:r w:rsidR="00204FC7">
        <w:t>os;</w:t>
      </w:r>
    </w:p>
    <w:p w14:paraId="18DDAB54" w14:textId="31E07A91" w:rsidR="000D72A9" w:rsidRDefault="00736CA1" w:rsidP="000D72A9">
      <w:pPr>
        <w:pStyle w:val="ListParagraph"/>
        <w:numPr>
          <w:ilvl w:val="0"/>
          <w:numId w:val="9"/>
        </w:numPr>
        <w:ind w:left="720"/>
      </w:pPr>
      <w:r>
        <w:t>P</w:t>
      </w:r>
      <w:r w:rsidR="00601034">
        <w:t>rocuring</w:t>
      </w:r>
      <w:r w:rsidR="000D72A9">
        <w:t xml:space="preserve"> </w:t>
      </w:r>
      <w:r>
        <w:t xml:space="preserve">software/services to </w:t>
      </w:r>
      <w:r w:rsidR="0025296E">
        <w:t>convert all inaccessible documents to accessible versions</w:t>
      </w:r>
      <w:r w:rsidR="00204FC7">
        <w:t>;</w:t>
      </w:r>
    </w:p>
    <w:p w14:paraId="185C1211" w14:textId="2BA993E2" w:rsidR="00D808E6" w:rsidRDefault="00E07756" w:rsidP="000D72A9">
      <w:pPr>
        <w:pStyle w:val="ListParagraph"/>
        <w:numPr>
          <w:ilvl w:val="0"/>
          <w:numId w:val="9"/>
        </w:numPr>
        <w:ind w:left="720"/>
      </w:pPr>
      <w:r>
        <w:t>Conduct</w:t>
      </w:r>
      <w:r w:rsidR="00601034">
        <w:t>ing</w:t>
      </w:r>
      <w:r>
        <w:t xml:space="preserve"> system level procurement for website accessibility software;</w:t>
      </w:r>
    </w:p>
    <w:p w14:paraId="1CCC6C1F" w14:textId="37F5F538" w:rsidR="00D808E6" w:rsidRDefault="00736CA1" w:rsidP="001D6AFD">
      <w:pPr>
        <w:pStyle w:val="ListParagraph"/>
        <w:numPr>
          <w:ilvl w:val="0"/>
          <w:numId w:val="9"/>
        </w:numPr>
        <w:ind w:left="720"/>
      </w:pPr>
      <w:r>
        <w:t>C</w:t>
      </w:r>
      <w:r w:rsidR="000D72A9">
        <w:t>onduct</w:t>
      </w:r>
      <w:r w:rsidR="00601034">
        <w:t>ing</w:t>
      </w:r>
      <w:r w:rsidR="000D72A9">
        <w:t xml:space="preserve"> professional usability testing for </w:t>
      </w:r>
      <w:r>
        <w:t xml:space="preserve">current and future </w:t>
      </w:r>
      <w:r w:rsidR="000D72A9">
        <w:t>software</w:t>
      </w:r>
      <w:r w:rsidR="00204FC7">
        <w:t xml:space="preserve">, </w:t>
      </w:r>
      <w:r w:rsidR="00601034">
        <w:t>pursuant to</w:t>
      </w:r>
      <w:r w:rsidR="00204FC7">
        <w:t xml:space="preserve"> OCIO Policy 188.</w:t>
      </w:r>
    </w:p>
    <w:p w14:paraId="4BE1FFA8" w14:textId="77777777" w:rsidR="00204FC7" w:rsidRDefault="00204FC7" w:rsidP="00204FC7">
      <w:pPr>
        <w:pStyle w:val="ListParagraph"/>
      </w:pPr>
    </w:p>
    <w:p w14:paraId="319AAA2F" w14:textId="797DA941" w:rsidR="00E07756" w:rsidRDefault="00E07756" w:rsidP="006C10B3">
      <w:r>
        <w:t xml:space="preserve">Based on savings achieved </w:t>
      </w:r>
      <w:r w:rsidR="00204FC7">
        <w:t>by</w:t>
      </w:r>
      <w:r>
        <w:t xml:space="preserve"> other SBCTC-coordinated technology procurements, colleges believe that </w:t>
      </w:r>
      <w:r w:rsidR="00A17701">
        <w:t xml:space="preserve">it would be more efficient to manage the acquisition and deployment of key products and services at the </w:t>
      </w:r>
      <w:r>
        <w:t xml:space="preserve">system-level. </w:t>
      </w:r>
      <w:r w:rsidR="00123635">
        <w:t xml:space="preserve">While this role is not specific to CATO, the committee would play a key role in </w:t>
      </w:r>
      <w:r w:rsidR="00123635">
        <w:lastRenderedPageBreak/>
        <w:t xml:space="preserve">identifying and analyzing needs for specific services and technologies and would function as a </w:t>
      </w:r>
      <w:r w:rsidR="00A17701">
        <w:t>clearinghouse</w:t>
      </w:r>
      <w:r w:rsidR="00123635">
        <w:t xml:space="preserve"> for discussions on how </w:t>
      </w:r>
      <w:r w:rsidR="00A17701">
        <w:t>to best deploy these</w:t>
      </w:r>
      <w:r w:rsidR="00123635">
        <w:t xml:space="preserve"> </w:t>
      </w:r>
      <w:r w:rsidR="00A17701">
        <w:t>across</w:t>
      </w:r>
      <w:r w:rsidR="00123635">
        <w:t xml:space="preserve"> the system.</w:t>
      </w:r>
    </w:p>
    <w:p w14:paraId="735EE440" w14:textId="77777777" w:rsidR="006C10B3" w:rsidRDefault="006C10B3" w:rsidP="006C10B3">
      <w:pPr>
        <w:pStyle w:val="Heading2"/>
      </w:pPr>
      <w:r>
        <w:t>Potential questions</w:t>
      </w:r>
    </w:p>
    <w:p w14:paraId="1A67501B" w14:textId="17B48CD2" w:rsidR="006C10B3" w:rsidRPr="0048191D" w:rsidRDefault="00703B31" w:rsidP="006C10B3">
      <w:pPr>
        <w:pStyle w:val="ListParagraph"/>
        <w:numPr>
          <w:ilvl w:val="0"/>
          <w:numId w:val="1"/>
        </w:numPr>
        <w:rPr>
          <w:bCs/>
        </w:rPr>
      </w:pPr>
      <w:r>
        <w:rPr>
          <w:bCs/>
        </w:rPr>
        <w:t xml:space="preserve">How can CATO </w:t>
      </w:r>
      <w:r w:rsidR="00342E61">
        <w:rPr>
          <w:bCs/>
        </w:rPr>
        <w:t xml:space="preserve">revise its </w:t>
      </w:r>
      <w:r w:rsidR="00A17701">
        <w:rPr>
          <w:bCs/>
        </w:rPr>
        <w:t>work plan</w:t>
      </w:r>
      <w:r w:rsidR="00342E61">
        <w:rPr>
          <w:bCs/>
        </w:rPr>
        <w:t xml:space="preserve"> and reconfigure its membership to consolidate efforts on the State Board accessibility policy and those in service of the OCIO Policy 188? </w:t>
      </w:r>
    </w:p>
    <w:p w14:paraId="0878E22C" w14:textId="75AC1B35" w:rsidR="006C10B3" w:rsidRPr="0048191D" w:rsidRDefault="006C10B3" w:rsidP="006C10B3">
      <w:pPr>
        <w:pStyle w:val="ListParagraph"/>
        <w:numPr>
          <w:ilvl w:val="0"/>
          <w:numId w:val="1"/>
        </w:numPr>
        <w:rPr>
          <w:bCs/>
        </w:rPr>
      </w:pPr>
      <w:r w:rsidRPr="0048191D">
        <w:rPr>
          <w:bCs/>
        </w:rPr>
        <w:t xml:space="preserve">How </w:t>
      </w:r>
      <w:r w:rsidR="00342E61">
        <w:rPr>
          <w:bCs/>
        </w:rPr>
        <w:t>can</w:t>
      </w:r>
      <w:r w:rsidR="00FD11D3">
        <w:rPr>
          <w:bCs/>
        </w:rPr>
        <w:t xml:space="preserve"> </w:t>
      </w:r>
      <w:r w:rsidRPr="0048191D">
        <w:rPr>
          <w:bCs/>
        </w:rPr>
        <w:t xml:space="preserve">SBCTC staff </w:t>
      </w:r>
      <w:r w:rsidR="00FD11D3">
        <w:rPr>
          <w:bCs/>
        </w:rPr>
        <w:t xml:space="preserve">and CATO </w:t>
      </w:r>
      <w:r w:rsidR="00342E61">
        <w:rPr>
          <w:bCs/>
        </w:rPr>
        <w:t>best target</w:t>
      </w:r>
      <w:r w:rsidR="00204FC7">
        <w:rPr>
          <w:bCs/>
        </w:rPr>
        <w:t xml:space="preserve"> needs, provide consultation,</w:t>
      </w:r>
      <w:r w:rsidR="00342E61">
        <w:rPr>
          <w:bCs/>
        </w:rPr>
        <w:t xml:space="preserve"> and support </w:t>
      </w:r>
      <w:r w:rsidRPr="0048191D">
        <w:rPr>
          <w:bCs/>
        </w:rPr>
        <w:t>colleges with the</w:t>
      </w:r>
      <w:r w:rsidR="00204FC7">
        <w:rPr>
          <w:bCs/>
        </w:rPr>
        <w:t>se paired</w:t>
      </w:r>
      <w:r w:rsidRPr="0048191D">
        <w:rPr>
          <w:bCs/>
        </w:rPr>
        <w:t xml:space="preserve"> implementation </w:t>
      </w:r>
      <w:r w:rsidR="00204FC7">
        <w:rPr>
          <w:bCs/>
        </w:rPr>
        <w:t>processes</w:t>
      </w:r>
      <w:r w:rsidRPr="0048191D">
        <w:rPr>
          <w:bCs/>
        </w:rPr>
        <w:t>?</w:t>
      </w:r>
    </w:p>
    <w:p w14:paraId="2089549A" w14:textId="0D95C8EC" w:rsidR="006C10B3" w:rsidRDefault="00DE0B9D" w:rsidP="006C10B3">
      <w:pPr>
        <w:pStyle w:val="ListParagraph"/>
        <w:numPr>
          <w:ilvl w:val="0"/>
          <w:numId w:val="1"/>
        </w:numPr>
        <w:rPr>
          <w:bCs/>
        </w:rPr>
      </w:pPr>
      <w:r>
        <w:rPr>
          <w:bCs/>
        </w:rPr>
        <w:t xml:space="preserve">How can </w:t>
      </w:r>
      <w:r w:rsidR="00342E61">
        <w:rPr>
          <w:bCs/>
        </w:rPr>
        <w:t>CATO and SBCTC work together to</w:t>
      </w:r>
      <w:r>
        <w:rPr>
          <w:bCs/>
        </w:rPr>
        <w:t xml:space="preserve"> minimize budgetary impacts </w:t>
      </w:r>
      <w:r w:rsidR="00342E61">
        <w:rPr>
          <w:bCs/>
        </w:rPr>
        <w:t xml:space="preserve">of these efforts </w:t>
      </w:r>
      <w:r>
        <w:rPr>
          <w:bCs/>
        </w:rPr>
        <w:t xml:space="preserve">by </w:t>
      </w:r>
      <w:r w:rsidR="00342E61">
        <w:rPr>
          <w:bCs/>
        </w:rPr>
        <w:t xml:space="preserve">sharing and coordinating technology testing and compliance </w:t>
      </w:r>
      <w:r w:rsidR="00E01D39">
        <w:rPr>
          <w:bCs/>
        </w:rPr>
        <w:t>tracking?</w:t>
      </w:r>
    </w:p>
    <w:p w14:paraId="0AC60A35" w14:textId="77777777" w:rsidR="00A61310" w:rsidRDefault="00A61310" w:rsidP="00C46E9B">
      <w:pPr>
        <w:pStyle w:val="Heading2"/>
        <w:pBdr>
          <w:bottom w:val="single" w:sz="4" w:space="1" w:color="auto"/>
        </w:pBdr>
        <w:rPr>
          <w:rFonts w:ascii="Times New Roman" w:eastAsiaTheme="minorHAnsi" w:hAnsi="Times New Roman" w:cs="Times New Roman"/>
          <w:b w:val="0"/>
          <w:color w:val="auto"/>
          <w:sz w:val="24"/>
          <w:szCs w:val="24"/>
        </w:rPr>
      </w:pPr>
    </w:p>
    <w:p w14:paraId="7EC4D10C" w14:textId="6B508332" w:rsidR="00C46E9B" w:rsidRPr="00B872E9" w:rsidRDefault="00C46E9B" w:rsidP="00C46E9B">
      <w:pPr>
        <w:pStyle w:val="Heading2"/>
        <w:pBdr>
          <w:bottom w:val="single" w:sz="4" w:space="1" w:color="auto"/>
        </w:pBdr>
      </w:pPr>
      <w:r>
        <w:t>Recommendation/</w:t>
      </w:r>
      <w:r w:rsidR="007833DC">
        <w:t>p</w:t>
      </w:r>
      <w:r>
        <w:t xml:space="preserve">referred </w:t>
      </w:r>
      <w:r w:rsidR="007833DC">
        <w:t>r</w:t>
      </w:r>
      <w:r>
        <w:t>esult</w:t>
      </w:r>
    </w:p>
    <w:p w14:paraId="7EC4D10D" w14:textId="6BEA8345" w:rsidR="00C46E9B" w:rsidRDefault="0048191D" w:rsidP="00C46E9B">
      <w:r>
        <w:t>Staff r</w:t>
      </w:r>
      <w:r w:rsidR="00696608" w:rsidRPr="003A4B58">
        <w:t>ecommend</w:t>
      </w:r>
      <w:r>
        <w:t>s</w:t>
      </w:r>
      <w:r w:rsidR="00E07756">
        <w:t>:</w:t>
      </w:r>
    </w:p>
    <w:p w14:paraId="1EBAD03A" w14:textId="10FD00EA" w:rsidR="00204FC7" w:rsidRDefault="00601034" w:rsidP="00204FC7">
      <w:pPr>
        <w:pStyle w:val="ListParagraph"/>
        <w:numPr>
          <w:ilvl w:val="0"/>
          <w:numId w:val="11"/>
        </w:numPr>
      </w:pPr>
      <w:r>
        <w:t>Include</w:t>
      </w:r>
      <w:r w:rsidR="00204FC7">
        <w:t xml:space="preserve"> support for OCIO Policy 188 compliance efforts within the CATO charge;</w:t>
      </w:r>
    </w:p>
    <w:p w14:paraId="5493A14F" w14:textId="42C53863" w:rsidR="00204FC7" w:rsidRDefault="00601034" w:rsidP="00204FC7">
      <w:pPr>
        <w:pStyle w:val="ListParagraph"/>
        <w:numPr>
          <w:ilvl w:val="0"/>
          <w:numId w:val="11"/>
        </w:numPr>
      </w:pPr>
      <w:r>
        <w:t>Add</w:t>
      </w:r>
      <w:r w:rsidR="00204FC7">
        <w:t xml:space="preserve"> and</w:t>
      </w:r>
      <w:r w:rsidR="00E07756">
        <w:t xml:space="preserve"> </w:t>
      </w:r>
      <w:r w:rsidR="00204FC7">
        <w:t>reconfigure</w:t>
      </w:r>
      <w:r w:rsidR="0003713C">
        <w:t xml:space="preserve"> CATO </w:t>
      </w:r>
      <w:r w:rsidR="00204FC7">
        <w:t xml:space="preserve">membership </w:t>
      </w:r>
      <w:r w:rsidR="0003713C">
        <w:t>to support</w:t>
      </w:r>
      <w:r w:rsidR="00204FC7">
        <w:t xml:space="preserve"> OCIO</w:t>
      </w:r>
      <w:r w:rsidR="0003713C">
        <w:t xml:space="preserve"> Policy 188 complianc</w:t>
      </w:r>
      <w:r w:rsidR="00204FC7">
        <w:t xml:space="preserve">e as well as State Board Policy </w:t>
      </w:r>
      <w:r w:rsidR="00204FC7">
        <w:rPr>
          <w:rFonts w:eastAsia="Verdana"/>
        </w:rPr>
        <w:t>30.20.30B</w:t>
      </w:r>
      <w:r w:rsidR="00204FC7">
        <w:t>. This would include adding college staff who do not directly staff CTC councils or commissions.</w:t>
      </w:r>
    </w:p>
    <w:p w14:paraId="0CCBDC20" w14:textId="4111F147" w:rsidR="00AB4E91" w:rsidRPr="003A4B58" w:rsidRDefault="00AB4E91" w:rsidP="00630DD1">
      <w:pPr>
        <w:pStyle w:val="ListParagraph"/>
        <w:numPr>
          <w:ilvl w:val="0"/>
          <w:numId w:val="10"/>
        </w:numPr>
      </w:pPr>
      <w:r>
        <w:t xml:space="preserve">Exploration of </w:t>
      </w:r>
      <w:r w:rsidR="00E07756">
        <w:t>options for increased SBCTC participation in procuring and supporting Technology Accessibility services</w:t>
      </w:r>
      <w:r w:rsidR="00204FC7">
        <w:t xml:space="preserve"> for use by colleges</w:t>
      </w:r>
      <w:r w:rsidR="00E07756">
        <w:t>.</w:t>
      </w:r>
    </w:p>
    <w:p w14:paraId="7EC4D10E" w14:textId="77777777" w:rsidR="002444AA" w:rsidRPr="003A4B58" w:rsidRDefault="002444AA" w:rsidP="00C46E9B"/>
    <w:p w14:paraId="7EC4D10F" w14:textId="567F5B4D" w:rsidR="002444AA" w:rsidRPr="003A4B58" w:rsidRDefault="002444AA" w:rsidP="002444AA">
      <w:r w:rsidRPr="003A4B58">
        <w:t>Policy Manual Change Y</w:t>
      </w:r>
      <w:r w:rsidR="00861082" w:rsidRPr="003A4B58">
        <w:t>e</w:t>
      </w:r>
      <w:r w:rsidRPr="003A4B58">
        <w:t xml:space="preserve">s </w:t>
      </w:r>
      <w:sdt>
        <w:sdtPr>
          <w:id w:val="156035709"/>
          <w14:checkbox>
            <w14:checked w14:val="0"/>
            <w14:checkedState w14:val="2612" w14:font="MS Gothic"/>
            <w14:uncheckedState w14:val="2610" w14:font="MS Gothic"/>
          </w14:checkbox>
        </w:sdtPr>
        <w:sdtEndPr/>
        <w:sdtContent>
          <w:r w:rsidR="00007CA3">
            <w:rPr>
              <w:rFonts w:ascii="MS Gothic" w:eastAsia="MS Gothic" w:hAnsi="MS Gothic" w:hint="eastAsia"/>
            </w:rPr>
            <w:t>☐</w:t>
          </w:r>
        </w:sdtContent>
      </w:sdt>
      <w:r w:rsidRPr="003A4B58">
        <w:t xml:space="preserve"> No </w:t>
      </w:r>
      <w:sdt>
        <w:sdtPr>
          <w:id w:val="-1278328378"/>
          <w14:checkbox>
            <w14:checked w14:val="1"/>
            <w14:checkedState w14:val="2612" w14:font="MS Gothic"/>
            <w14:uncheckedState w14:val="2610" w14:font="MS Gothic"/>
          </w14:checkbox>
        </w:sdtPr>
        <w:sdtEndPr/>
        <w:sdtContent>
          <w:r w:rsidR="00007CA3">
            <w:rPr>
              <w:rFonts w:ascii="MS Gothic" w:eastAsia="MS Gothic" w:hAnsi="MS Gothic" w:hint="eastAsia"/>
            </w:rPr>
            <w:t>☒</w:t>
          </w:r>
        </w:sdtContent>
      </w:sdt>
    </w:p>
    <w:p w14:paraId="7EC4D110" w14:textId="77777777" w:rsidR="002444AA" w:rsidRPr="003A4B58" w:rsidRDefault="002444AA" w:rsidP="00C46E9B"/>
    <w:p w14:paraId="7EC4D112" w14:textId="134A7690" w:rsidR="002444AA" w:rsidRPr="003A4B58" w:rsidRDefault="007833DC" w:rsidP="00696608">
      <w:pPr>
        <w:pStyle w:val="NoSpacing"/>
      </w:pPr>
      <w:r w:rsidRPr="003A4B58">
        <w:t xml:space="preserve">Prepared by:  </w:t>
      </w:r>
      <w:r w:rsidR="00703B31">
        <w:br/>
      </w:r>
      <w:r w:rsidR="00696608" w:rsidRPr="003A4B58">
        <w:t xml:space="preserve">Joe Holliday, </w:t>
      </w:r>
      <w:r w:rsidR="00A61310">
        <w:t>d</w:t>
      </w:r>
      <w:r w:rsidR="00696608" w:rsidRPr="003A4B58">
        <w:t xml:space="preserve">irector of </w:t>
      </w:r>
      <w:r w:rsidR="00A61310">
        <w:t>s</w:t>
      </w:r>
      <w:r w:rsidR="00696608" w:rsidRPr="003A4B58">
        <w:t xml:space="preserve">tudent </w:t>
      </w:r>
      <w:r w:rsidR="00A61310">
        <w:t>s</w:t>
      </w:r>
      <w:r w:rsidR="00696608" w:rsidRPr="003A4B58">
        <w:t xml:space="preserve">ervices, </w:t>
      </w:r>
      <w:r w:rsidR="00696608" w:rsidRPr="00601034">
        <w:t>jholliday@sbctc.edu</w:t>
      </w:r>
      <w:r w:rsidR="00696608" w:rsidRPr="003A4B58">
        <w:t>, 360-704-4334</w:t>
      </w:r>
    </w:p>
    <w:p w14:paraId="7EC4D128" w14:textId="233280E4" w:rsidR="00B773D2" w:rsidRDefault="00696608" w:rsidP="00703B31">
      <w:r w:rsidRPr="003A4B58">
        <w:t xml:space="preserve">Mark Jenkins, </w:t>
      </w:r>
      <w:r w:rsidR="00A61310">
        <w:t>d</w:t>
      </w:r>
      <w:r w:rsidRPr="003A4B58">
        <w:t>irector of eLearning</w:t>
      </w:r>
      <w:r w:rsidR="00A61310">
        <w:t xml:space="preserve"> &amp; open e</w:t>
      </w:r>
      <w:r w:rsidR="00E07756">
        <w:t>ducation</w:t>
      </w:r>
      <w:r w:rsidRPr="003A4B58">
        <w:t xml:space="preserve">, </w:t>
      </w:r>
      <w:r w:rsidRPr="00601034">
        <w:t>mjenkins@sbctc.edu</w:t>
      </w:r>
      <w:r w:rsidR="00A61310">
        <w:t xml:space="preserve">, 360-704-4363 </w:t>
      </w:r>
      <w:r w:rsidR="00A61310">
        <w:br/>
        <w:t>Jess Thompson, program a</w:t>
      </w:r>
      <w:r w:rsidR="00703B31">
        <w:t>dministrator, eLearning</w:t>
      </w:r>
      <w:r w:rsidR="00A61310">
        <w:t xml:space="preserve"> &amp; open e</w:t>
      </w:r>
      <w:r w:rsidR="00E07756">
        <w:t>ducation</w:t>
      </w:r>
      <w:r w:rsidR="00703B31">
        <w:t xml:space="preserve">, </w:t>
      </w:r>
      <w:r w:rsidR="00703B31" w:rsidRPr="00601034">
        <w:t>jess.thompson@sbctc.edu</w:t>
      </w:r>
      <w:r w:rsidR="00601034">
        <w:t xml:space="preserve">, </w:t>
      </w:r>
      <w:r w:rsidR="00703B31">
        <w:t>360-</w:t>
      </w:r>
      <w:r w:rsidR="00601034">
        <w:t>704-</w:t>
      </w:r>
      <w:r w:rsidR="00703B31">
        <w:t>4327</w:t>
      </w:r>
    </w:p>
    <w:p w14:paraId="0A408392" w14:textId="1AEEBFB6" w:rsidR="008B10B4" w:rsidRDefault="008B10B4" w:rsidP="00C46E9B"/>
    <w:p w14:paraId="543D7908" w14:textId="584EDDCB" w:rsidR="00703B31" w:rsidRDefault="00703B31" w:rsidP="00C46E9B">
      <w:pPr>
        <w:sectPr w:rsidR="00703B31" w:rsidSect="002538D3">
          <w:headerReference w:type="even" r:id="rId13"/>
          <w:headerReference w:type="default" r:id="rId14"/>
          <w:footerReference w:type="even" r:id="rId15"/>
          <w:footerReference w:type="default" r:id="rId16"/>
          <w:headerReference w:type="first" r:id="rId17"/>
          <w:footerReference w:type="first" r:id="rId18"/>
          <w:pgSz w:w="12240" w:h="15840"/>
          <w:pgMar w:top="630" w:right="1080" w:bottom="1080" w:left="1080" w:header="720" w:footer="360" w:gutter="0"/>
          <w:cols w:space="720"/>
          <w:titlePg/>
          <w:docGrid w:linePitch="360"/>
        </w:sectPr>
      </w:pPr>
    </w:p>
    <w:p w14:paraId="196AA687" w14:textId="77777777" w:rsidR="007B52C9" w:rsidRDefault="007B52C9" w:rsidP="008B10B4">
      <w:pPr>
        <w:pStyle w:val="Normal1"/>
        <w:jc w:val="center"/>
        <w:rPr>
          <w:rFonts w:ascii="Verdana" w:eastAsia="Verdana" w:hAnsi="Verdana" w:cs="Verdana"/>
          <w:b/>
          <w:sz w:val="24"/>
          <w:szCs w:val="24"/>
        </w:rPr>
      </w:pPr>
    </w:p>
    <w:p w14:paraId="1DAEC1EF" w14:textId="729A02CF" w:rsidR="008B10B4" w:rsidRDefault="008B10B4" w:rsidP="008B10B4">
      <w:pPr>
        <w:pStyle w:val="Normal1"/>
        <w:jc w:val="center"/>
      </w:pPr>
      <w:r>
        <w:rPr>
          <w:rFonts w:ascii="Verdana" w:eastAsia="Verdana" w:hAnsi="Verdana" w:cs="Verdana"/>
          <w:b/>
          <w:sz w:val="24"/>
          <w:szCs w:val="24"/>
        </w:rPr>
        <w:t xml:space="preserve">Accessible Technology Policy: </w:t>
      </w:r>
      <w:r>
        <w:rPr>
          <w:rFonts w:ascii="Verdana" w:eastAsia="Verdana" w:hAnsi="Verdana" w:cs="Verdana"/>
          <w:b/>
          <w:sz w:val="24"/>
          <w:szCs w:val="24"/>
        </w:rPr>
        <w:br/>
      </w:r>
      <w:r>
        <w:rPr>
          <w:rFonts w:ascii="Verdana" w:eastAsia="Verdana" w:hAnsi="Verdana" w:cs="Verdana"/>
          <w:b/>
          <w:sz w:val="20"/>
          <w:szCs w:val="20"/>
        </w:rPr>
        <w:t>Vision, Mission, Policy Statement &amp; Recommendations for Adoption</w:t>
      </w:r>
    </w:p>
    <w:p w14:paraId="5452ADF6" w14:textId="77777777" w:rsidR="008B10B4" w:rsidRDefault="008B10B4" w:rsidP="008B10B4">
      <w:pPr>
        <w:pStyle w:val="Normal1"/>
        <w:jc w:val="center"/>
      </w:pPr>
      <w:r>
        <w:rPr>
          <w:rFonts w:ascii="Verdana" w:eastAsia="Verdana" w:hAnsi="Verdana" w:cs="Verdana"/>
          <w:b/>
          <w:sz w:val="20"/>
          <w:szCs w:val="20"/>
        </w:rPr>
        <w:t>Accessible Technology Task Force, May 2014</w:t>
      </w:r>
    </w:p>
    <w:p w14:paraId="02E8A2CB" w14:textId="77777777" w:rsidR="008B10B4" w:rsidRDefault="008B10B4" w:rsidP="008B10B4">
      <w:pPr>
        <w:pStyle w:val="Normal1"/>
      </w:pPr>
    </w:p>
    <w:p w14:paraId="31B9F2DB" w14:textId="77777777" w:rsidR="008B10B4" w:rsidRDefault="008B10B4" w:rsidP="008B10B4">
      <w:pPr>
        <w:pStyle w:val="Normal1"/>
      </w:pPr>
    </w:p>
    <w:p w14:paraId="45A67C60" w14:textId="77777777" w:rsidR="008B10B4" w:rsidRDefault="008B10B4" w:rsidP="008B10B4">
      <w:pPr>
        <w:pStyle w:val="Normal1"/>
      </w:pPr>
      <w:r>
        <w:rPr>
          <w:rFonts w:ascii="Verdana" w:eastAsia="Verdana" w:hAnsi="Verdana" w:cs="Verdana"/>
          <w:b/>
        </w:rPr>
        <w:t>Overview</w:t>
      </w:r>
    </w:p>
    <w:p w14:paraId="1EFE3DED" w14:textId="77777777" w:rsidR="008B10B4" w:rsidRDefault="008B10B4" w:rsidP="008B10B4">
      <w:pPr>
        <w:pStyle w:val="Normal1"/>
      </w:pPr>
      <w:r>
        <w:rPr>
          <w:rFonts w:ascii="Verdana" w:eastAsia="Verdana" w:hAnsi="Verdana" w:cs="Verdana"/>
          <w:sz w:val="20"/>
          <w:szCs w:val="20"/>
        </w:rPr>
        <w:t xml:space="preserve">This policy </w:t>
      </w:r>
      <w:proofErr w:type="gramStart"/>
      <w:r>
        <w:rPr>
          <w:rFonts w:ascii="Verdana" w:eastAsia="Verdana" w:hAnsi="Verdana" w:cs="Verdana"/>
          <w:sz w:val="20"/>
          <w:szCs w:val="20"/>
        </w:rPr>
        <w:t>is established</w:t>
      </w:r>
      <w:proofErr w:type="gramEnd"/>
      <w:r>
        <w:rPr>
          <w:rFonts w:ascii="Verdana" w:eastAsia="Verdana" w:hAnsi="Verdana" w:cs="Verdana"/>
          <w:sz w:val="20"/>
          <w:szCs w:val="20"/>
        </w:rPr>
        <w:t xml:space="preserve"> to support the community and technical colleges in Washington State (CTC) in their obligation to provide equal, effective, and meaningful access to the benefits of technology for individuals with disabilities. All CTCs are mandated to comply with the requirements of the Americans with Disabilities Act (ADA) and the Rehabilitation Act of 1973, Core Services legislation, RCW 28B.10.912 and the Washington State Law </w:t>
      </w:r>
      <w:proofErr w:type="gramStart"/>
      <w:r>
        <w:rPr>
          <w:rFonts w:ascii="Verdana" w:eastAsia="Verdana" w:hAnsi="Verdana" w:cs="Verdana"/>
          <w:sz w:val="20"/>
          <w:szCs w:val="20"/>
        </w:rPr>
        <w:t>Against</w:t>
      </w:r>
      <w:proofErr w:type="gramEnd"/>
      <w:r>
        <w:rPr>
          <w:rFonts w:ascii="Verdana" w:eastAsia="Verdana" w:hAnsi="Verdana" w:cs="Verdana"/>
          <w:sz w:val="20"/>
          <w:szCs w:val="20"/>
        </w:rPr>
        <w:t xml:space="preserve"> Discrimination, RCW 49.60 and any future legal mandates related to providing equal access to individuals with disabilities. Beyond these legal obligations, however, the SBCTC and its member colleges seek to create environments that allow for the full participation of their diverse communities. </w:t>
      </w:r>
    </w:p>
    <w:p w14:paraId="1A9A78C7" w14:textId="77777777" w:rsidR="008B10B4" w:rsidRDefault="008B10B4" w:rsidP="008B10B4">
      <w:pPr>
        <w:pStyle w:val="Normal1"/>
      </w:pPr>
    </w:p>
    <w:p w14:paraId="33182F4E" w14:textId="77777777" w:rsidR="008B10B4" w:rsidRDefault="008B10B4" w:rsidP="008B10B4">
      <w:pPr>
        <w:pStyle w:val="Normal1"/>
      </w:pPr>
      <w:r>
        <w:rPr>
          <w:rFonts w:ascii="Verdana" w:eastAsia="Verdana" w:hAnsi="Verdana" w:cs="Verdana"/>
          <w:sz w:val="20"/>
          <w:szCs w:val="20"/>
        </w:rPr>
        <w:t xml:space="preserve">In addition, it </w:t>
      </w:r>
      <w:proofErr w:type="gramStart"/>
      <w:r>
        <w:rPr>
          <w:rFonts w:ascii="Verdana" w:eastAsia="Verdana" w:hAnsi="Verdana" w:cs="Verdana"/>
          <w:sz w:val="20"/>
          <w:szCs w:val="20"/>
        </w:rPr>
        <w:t>is recognized</w:t>
      </w:r>
      <w:proofErr w:type="gramEnd"/>
      <w:r>
        <w:rPr>
          <w:rFonts w:ascii="Verdana" w:eastAsia="Verdana" w:hAnsi="Verdana" w:cs="Verdana"/>
          <w:sz w:val="20"/>
          <w:szCs w:val="20"/>
        </w:rPr>
        <w:t xml:space="preserve"> that accessibility is a system-wide responsibility and everyone within the system is responsible for ensuring access.  Accessibility is to </w:t>
      </w:r>
      <w:proofErr w:type="gramStart"/>
      <w:r>
        <w:rPr>
          <w:rFonts w:ascii="Verdana" w:eastAsia="Verdana" w:hAnsi="Verdana" w:cs="Verdana"/>
          <w:sz w:val="20"/>
          <w:szCs w:val="20"/>
        </w:rPr>
        <w:t>be addressed</w:t>
      </w:r>
      <w:proofErr w:type="gramEnd"/>
      <w:r>
        <w:rPr>
          <w:rFonts w:ascii="Verdana" w:eastAsia="Verdana" w:hAnsi="Verdana" w:cs="Verdana"/>
          <w:sz w:val="20"/>
          <w:szCs w:val="20"/>
        </w:rPr>
        <w:t xml:space="preserve"> at the statewide system level, in institutions and by individuals.</w:t>
      </w:r>
    </w:p>
    <w:p w14:paraId="41DB81FA" w14:textId="77777777" w:rsidR="008B10B4" w:rsidRDefault="008B10B4" w:rsidP="008B10B4">
      <w:pPr>
        <w:pStyle w:val="Normal1"/>
      </w:pPr>
    </w:p>
    <w:p w14:paraId="1D1627F8" w14:textId="77777777" w:rsidR="008B10B4" w:rsidRDefault="008B10B4" w:rsidP="008B10B4">
      <w:pPr>
        <w:pStyle w:val="Normal1"/>
      </w:pPr>
      <w:r>
        <w:rPr>
          <w:rFonts w:ascii="Verdana" w:eastAsia="Verdana" w:hAnsi="Verdana" w:cs="Verdana"/>
          <w:sz w:val="20"/>
          <w:szCs w:val="20"/>
        </w:rPr>
        <w:t xml:space="preserve">The CTC community’s commitment to ensure access to electronic and information technology (EIT) </w:t>
      </w:r>
      <w:proofErr w:type="gramStart"/>
      <w:r>
        <w:rPr>
          <w:rFonts w:ascii="Verdana" w:eastAsia="Verdana" w:hAnsi="Verdana" w:cs="Verdana"/>
          <w:sz w:val="20"/>
          <w:szCs w:val="20"/>
        </w:rPr>
        <w:t>will be met</w:t>
      </w:r>
      <w:proofErr w:type="gramEnd"/>
      <w:r>
        <w:rPr>
          <w:rFonts w:ascii="Verdana" w:eastAsia="Verdana" w:hAnsi="Verdana" w:cs="Verdana"/>
          <w:sz w:val="20"/>
          <w:szCs w:val="20"/>
        </w:rPr>
        <w:t xml:space="preserve"> through the application of accessibility standards, guidelines, training, and a common understanding of these concepts as specified in the Department of Education’s June 29, 2010 on Electronic Book Readers. </w:t>
      </w:r>
      <w:hyperlink r:id="rId19">
        <w:r>
          <w:rPr>
            <w:rFonts w:ascii="Verdana" w:eastAsia="Verdana" w:hAnsi="Verdana" w:cs="Verdana"/>
            <w:color w:val="1155CC"/>
            <w:sz w:val="20"/>
            <w:szCs w:val="20"/>
            <w:u w:val="single"/>
          </w:rPr>
          <w:t>Click here to access the Dear Colleague letter.</w:t>
        </w:r>
      </w:hyperlink>
      <w:r>
        <w:rPr>
          <w:rFonts w:ascii="Verdana" w:eastAsia="Verdana" w:hAnsi="Verdana" w:cs="Verdana"/>
          <w:sz w:val="20"/>
          <w:szCs w:val="20"/>
        </w:rPr>
        <w:t xml:space="preserve"> </w:t>
      </w:r>
    </w:p>
    <w:p w14:paraId="760807E4" w14:textId="77777777" w:rsidR="008B10B4" w:rsidRDefault="008B10B4" w:rsidP="008B10B4">
      <w:pPr>
        <w:pStyle w:val="Normal1"/>
      </w:pPr>
    </w:p>
    <w:p w14:paraId="2D23BBE0" w14:textId="77777777" w:rsidR="008B10B4" w:rsidRDefault="008B10B4" w:rsidP="008B10B4">
      <w:pPr>
        <w:pStyle w:val="Normal1"/>
      </w:pPr>
      <w:r>
        <w:rPr>
          <w:rFonts w:ascii="Verdana" w:eastAsia="Verdana" w:hAnsi="Verdana" w:cs="Verdana"/>
          <w:sz w:val="20"/>
          <w:szCs w:val="20"/>
        </w:rPr>
        <w:t>This document applies to all current and emerging technologies throughout the Washington Community and Technical College system.</w:t>
      </w:r>
    </w:p>
    <w:p w14:paraId="4EEB5891" w14:textId="77777777" w:rsidR="008B10B4" w:rsidRDefault="008B10B4" w:rsidP="008B10B4">
      <w:pPr>
        <w:pStyle w:val="Normal1"/>
      </w:pPr>
    </w:p>
    <w:p w14:paraId="35B18480" w14:textId="77777777" w:rsidR="008B10B4" w:rsidRDefault="008B10B4" w:rsidP="008B10B4">
      <w:pPr>
        <w:pStyle w:val="Normal1"/>
      </w:pPr>
      <w:r>
        <w:rPr>
          <w:rFonts w:ascii="Verdana" w:eastAsia="Verdana" w:hAnsi="Verdana" w:cs="Verdana"/>
          <w:b/>
        </w:rPr>
        <w:t>Definition</w:t>
      </w:r>
    </w:p>
    <w:p w14:paraId="7634E376" w14:textId="77777777" w:rsidR="008B10B4" w:rsidRDefault="008B10B4" w:rsidP="008B10B4">
      <w:pPr>
        <w:pStyle w:val="Normal1"/>
      </w:pPr>
      <w:r>
        <w:rPr>
          <w:rFonts w:ascii="Verdana" w:eastAsia="Verdana" w:hAnsi="Verdana" w:cs="Verdana"/>
          <w:sz w:val="20"/>
          <w:szCs w:val="20"/>
        </w:rPr>
        <w:t xml:space="preserve">The use of the term “accessibility” in this policy refers to the objective that everyone within the Washington State Community &amp; Technical College system will have equally effective and equally integrated access to the benefits. “Effective” and “integrated” refer to our commitment to meet or exceed our legal obligations to provide an equivalent user experience in </w:t>
      </w:r>
      <w:proofErr w:type="gramStart"/>
      <w:r>
        <w:rPr>
          <w:rFonts w:ascii="Verdana" w:eastAsia="Verdana" w:hAnsi="Verdana" w:cs="Verdana"/>
          <w:sz w:val="20"/>
          <w:szCs w:val="20"/>
        </w:rPr>
        <w:t>any and all</w:t>
      </w:r>
      <w:proofErr w:type="gramEnd"/>
      <w:r>
        <w:rPr>
          <w:rFonts w:ascii="Verdana" w:eastAsia="Verdana" w:hAnsi="Verdana" w:cs="Verdana"/>
          <w:sz w:val="20"/>
          <w:szCs w:val="20"/>
        </w:rPr>
        <w:t xml:space="preserve"> cases where that is possible and reasonable.</w:t>
      </w:r>
    </w:p>
    <w:p w14:paraId="66071236" w14:textId="77777777" w:rsidR="008B10B4" w:rsidRDefault="008B10B4" w:rsidP="008B10B4">
      <w:pPr>
        <w:pStyle w:val="Normal1"/>
      </w:pPr>
    </w:p>
    <w:p w14:paraId="3852947C" w14:textId="77777777" w:rsidR="008B10B4" w:rsidRDefault="008B10B4" w:rsidP="008B10B4">
      <w:pPr>
        <w:pStyle w:val="Normal1"/>
      </w:pPr>
      <w:r>
        <w:rPr>
          <w:rFonts w:ascii="Verdana" w:eastAsia="Verdana" w:hAnsi="Verdana" w:cs="Verdana"/>
          <w:b/>
        </w:rPr>
        <w:t>Vision</w:t>
      </w:r>
    </w:p>
    <w:p w14:paraId="53171DFB" w14:textId="77777777" w:rsidR="008B10B4" w:rsidRDefault="008B10B4" w:rsidP="008B10B4">
      <w:pPr>
        <w:pStyle w:val="Normal1"/>
      </w:pPr>
      <w:r>
        <w:rPr>
          <w:rFonts w:ascii="Verdana" w:eastAsia="Verdana" w:hAnsi="Verdana" w:cs="Verdana"/>
          <w:sz w:val="20"/>
          <w:szCs w:val="20"/>
        </w:rPr>
        <w:t>Washington’s community and technical colleges are leaders in supporting (or addressing?) accessibility and ensuring that everyone within the SBCTC community has equally effective and integrated access to all the benefits of the college system. This includes the ability for students and members of the college community to access and use current, emerging, and future technologies.</w:t>
      </w:r>
    </w:p>
    <w:p w14:paraId="5CE9069D" w14:textId="77777777" w:rsidR="008B10B4" w:rsidRDefault="008B10B4" w:rsidP="008B10B4">
      <w:pPr>
        <w:pStyle w:val="Normal1"/>
        <w:rPr>
          <w:rFonts w:ascii="Verdana" w:eastAsia="Verdana" w:hAnsi="Verdana" w:cs="Verdana"/>
          <w:b/>
        </w:rPr>
      </w:pPr>
    </w:p>
    <w:p w14:paraId="12502977" w14:textId="77777777" w:rsidR="008B10B4" w:rsidRDefault="008B10B4" w:rsidP="008B10B4">
      <w:pPr>
        <w:pStyle w:val="Normal1"/>
      </w:pPr>
      <w:r>
        <w:rPr>
          <w:rFonts w:ascii="Verdana" w:eastAsia="Verdana" w:hAnsi="Verdana" w:cs="Verdana"/>
          <w:b/>
        </w:rPr>
        <w:t>Mission</w:t>
      </w:r>
    </w:p>
    <w:p w14:paraId="28537726" w14:textId="77777777" w:rsidR="008B10B4" w:rsidRDefault="008B10B4" w:rsidP="008B10B4">
      <w:pPr>
        <w:pStyle w:val="Normal1"/>
      </w:pPr>
      <w:r>
        <w:rPr>
          <w:rFonts w:ascii="Verdana" w:eastAsia="Verdana" w:hAnsi="Verdana" w:cs="Verdana"/>
          <w:sz w:val="20"/>
          <w:szCs w:val="20"/>
        </w:rPr>
        <w:t>The SBCTC is dedicated to supporting faculty, staff and administrators charged with all aspects of EIT access. This includes the procurement, adoption and implementation of new and emerging educational technologies. We support our entire community as they adjust and adapt to changes in technologies to support our students’ learning experiences and the educational community as a whole.</w:t>
      </w:r>
    </w:p>
    <w:p w14:paraId="250EBA22" w14:textId="77777777" w:rsidR="008B10B4" w:rsidRDefault="008B10B4" w:rsidP="008B10B4">
      <w:pPr>
        <w:pStyle w:val="Normal1"/>
      </w:pPr>
    </w:p>
    <w:p w14:paraId="51F2CE79" w14:textId="77777777" w:rsidR="007B52C9" w:rsidRDefault="007B52C9" w:rsidP="008B10B4">
      <w:pPr>
        <w:pStyle w:val="Normal1"/>
        <w:rPr>
          <w:rFonts w:ascii="Verdana" w:eastAsia="Verdana" w:hAnsi="Verdana" w:cs="Verdana"/>
          <w:b/>
        </w:rPr>
      </w:pPr>
    </w:p>
    <w:p w14:paraId="6D96D8EE" w14:textId="77777777" w:rsidR="007B52C9" w:rsidRDefault="007B52C9" w:rsidP="008B10B4">
      <w:pPr>
        <w:pStyle w:val="Normal1"/>
        <w:rPr>
          <w:rFonts w:ascii="Verdana" w:eastAsia="Verdana" w:hAnsi="Verdana" w:cs="Verdana"/>
          <w:b/>
        </w:rPr>
      </w:pPr>
    </w:p>
    <w:p w14:paraId="554241AF" w14:textId="5C316259" w:rsidR="008B10B4" w:rsidRDefault="008B10B4" w:rsidP="008B10B4">
      <w:pPr>
        <w:pStyle w:val="Normal1"/>
      </w:pPr>
      <w:r>
        <w:rPr>
          <w:rFonts w:ascii="Verdana" w:eastAsia="Verdana" w:hAnsi="Verdana" w:cs="Verdana"/>
          <w:b/>
        </w:rPr>
        <w:t>Guidelines &amp; Principles</w:t>
      </w:r>
    </w:p>
    <w:p w14:paraId="69DEB2F5" w14:textId="77777777" w:rsidR="008B10B4" w:rsidRDefault="008B10B4" w:rsidP="008B10B4">
      <w:pPr>
        <w:pStyle w:val="Normal1"/>
      </w:pPr>
    </w:p>
    <w:p w14:paraId="1F845FC9" w14:textId="77777777" w:rsidR="008B10B4" w:rsidRDefault="008B10B4" w:rsidP="008B10B4">
      <w:pPr>
        <w:pStyle w:val="Normal1"/>
        <w:numPr>
          <w:ilvl w:val="0"/>
          <w:numId w:val="3"/>
        </w:numPr>
        <w:ind w:hanging="360"/>
        <w:contextualSpacing/>
        <w:rPr>
          <w:rFonts w:ascii="Verdana" w:eastAsia="Verdana" w:hAnsi="Verdana" w:cs="Verdana"/>
          <w:sz w:val="20"/>
          <w:szCs w:val="20"/>
        </w:rPr>
      </w:pPr>
      <w:r>
        <w:rPr>
          <w:rFonts w:ascii="Verdana" w:eastAsia="Verdana" w:hAnsi="Verdana" w:cs="Verdana"/>
          <w:sz w:val="20"/>
          <w:szCs w:val="20"/>
        </w:rPr>
        <w:t xml:space="preserve">Our outcome </w:t>
      </w:r>
      <w:proofErr w:type="gramStart"/>
      <w:r>
        <w:rPr>
          <w:rFonts w:ascii="Verdana" w:eastAsia="Verdana" w:hAnsi="Verdana" w:cs="Verdana"/>
          <w:sz w:val="20"/>
          <w:szCs w:val="20"/>
        </w:rPr>
        <w:t>is based</w:t>
      </w:r>
      <w:proofErr w:type="gramEnd"/>
      <w:r>
        <w:rPr>
          <w:rFonts w:ascii="Verdana" w:eastAsia="Verdana" w:hAnsi="Verdana" w:cs="Verdana"/>
          <w:sz w:val="20"/>
          <w:szCs w:val="20"/>
        </w:rPr>
        <w:t xml:space="preserve"> on input from all relevant stakeholders, including but not limited to disability services coordinators and students.</w:t>
      </w:r>
    </w:p>
    <w:p w14:paraId="345B6262" w14:textId="77777777" w:rsidR="008B10B4" w:rsidRDefault="008B10B4" w:rsidP="008B10B4">
      <w:pPr>
        <w:pStyle w:val="Normal1"/>
        <w:numPr>
          <w:ilvl w:val="0"/>
          <w:numId w:val="3"/>
        </w:numPr>
        <w:ind w:hanging="360"/>
        <w:contextualSpacing/>
        <w:rPr>
          <w:rFonts w:ascii="Verdana" w:eastAsia="Verdana" w:hAnsi="Verdana" w:cs="Verdana"/>
          <w:sz w:val="20"/>
          <w:szCs w:val="20"/>
        </w:rPr>
      </w:pPr>
      <w:r>
        <w:rPr>
          <w:rFonts w:ascii="Verdana" w:eastAsia="Verdana" w:hAnsi="Verdana" w:cs="Verdana"/>
          <w:sz w:val="20"/>
          <w:szCs w:val="20"/>
        </w:rPr>
        <w:t>All outcomes promote accessible design solutions as preferable to accommodations</w:t>
      </w:r>
    </w:p>
    <w:p w14:paraId="30DA2491" w14:textId="77777777" w:rsidR="008B10B4" w:rsidRDefault="008B10B4" w:rsidP="008B10B4">
      <w:pPr>
        <w:pStyle w:val="Normal1"/>
        <w:numPr>
          <w:ilvl w:val="0"/>
          <w:numId w:val="3"/>
        </w:numPr>
        <w:ind w:hanging="360"/>
        <w:contextualSpacing/>
        <w:rPr>
          <w:rFonts w:ascii="Verdana" w:eastAsia="Verdana" w:hAnsi="Verdana" w:cs="Verdana"/>
          <w:sz w:val="20"/>
          <w:szCs w:val="20"/>
        </w:rPr>
      </w:pPr>
      <w:r>
        <w:rPr>
          <w:rFonts w:ascii="Verdana" w:eastAsia="Verdana" w:hAnsi="Verdana" w:cs="Verdana"/>
          <w:sz w:val="20"/>
          <w:szCs w:val="20"/>
        </w:rPr>
        <w:t>Compliance is a by-product of accessibility policy, not a primary goal.</w:t>
      </w:r>
    </w:p>
    <w:p w14:paraId="3BB995C9" w14:textId="77777777" w:rsidR="008B10B4" w:rsidRDefault="008B10B4" w:rsidP="008B10B4">
      <w:pPr>
        <w:pStyle w:val="Normal1"/>
        <w:numPr>
          <w:ilvl w:val="0"/>
          <w:numId w:val="3"/>
        </w:numPr>
        <w:ind w:hanging="360"/>
        <w:contextualSpacing/>
        <w:rPr>
          <w:rFonts w:ascii="Verdana" w:eastAsia="Verdana" w:hAnsi="Verdana" w:cs="Verdana"/>
          <w:sz w:val="20"/>
          <w:szCs w:val="20"/>
        </w:rPr>
      </w:pPr>
      <w:r>
        <w:rPr>
          <w:rFonts w:ascii="Verdana" w:eastAsia="Verdana" w:hAnsi="Verdana" w:cs="Verdana"/>
          <w:sz w:val="20"/>
          <w:szCs w:val="20"/>
        </w:rPr>
        <w:t>We stress Universal Design for Learners in settings where it most appropriate.</w:t>
      </w:r>
    </w:p>
    <w:p w14:paraId="59B401F5" w14:textId="77777777" w:rsidR="008B10B4" w:rsidRDefault="008B10B4" w:rsidP="008B10B4">
      <w:pPr>
        <w:pStyle w:val="Normal1"/>
        <w:numPr>
          <w:ilvl w:val="0"/>
          <w:numId w:val="3"/>
        </w:numPr>
        <w:ind w:hanging="360"/>
        <w:contextualSpacing/>
        <w:rPr>
          <w:rFonts w:ascii="Verdana" w:eastAsia="Verdana" w:hAnsi="Verdana" w:cs="Verdana"/>
          <w:sz w:val="20"/>
          <w:szCs w:val="20"/>
        </w:rPr>
      </w:pPr>
      <w:r>
        <w:rPr>
          <w:rFonts w:ascii="Verdana" w:eastAsia="Verdana" w:hAnsi="Verdana" w:cs="Verdana"/>
          <w:sz w:val="20"/>
          <w:szCs w:val="20"/>
        </w:rPr>
        <w:t xml:space="preserve">Access is a discovery process on a </w:t>
      </w:r>
      <w:proofErr w:type="gramStart"/>
      <w:r>
        <w:rPr>
          <w:rFonts w:ascii="Verdana" w:eastAsia="Verdana" w:hAnsi="Verdana" w:cs="Verdana"/>
          <w:sz w:val="20"/>
          <w:szCs w:val="20"/>
        </w:rPr>
        <w:t>case by case</w:t>
      </w:r>
      <w:proofErr w:type="gramEnd"/>
      <w:r>
        <w:rPr>
          <w:rFonts w:ascii="Verdana" w:eastAsia="Verdana" w:hAnsi="Verdana" w:cs="Verdana"/>
          <w:sz w:val="20"/>
          <w:szCs w:val="20"/>
        </w:rPr>
        <w:t xml:space="preserve"> basis, not an ad hoc, reactive process.</w:t>
      </w:r>
    </w:p>
    <w:p w14:paraId="69BBE7D9" w14:textId="77777777" w:rsidR="008B10B4" w:rsidRDefault="008B10B4" w:rsidP="008B10B4">
      <w:pPr>
        <w:pStyle w:val="Normal1"/>
        <w:numPr>
          <w:ilvl w:val="0"/>
          <w:numId w:val="3"/>
        </w:numPr>
        <w:ind w:hanging="360"/>
        <w:contextualSpacing/>
        <w:rPr>
          <w:rFonts w:ascii="Verdana" w:eastAsia="Verdana" w:hAnsi="Verdana" w:cs="Verdana"/>
          <w:sz w:val="20"/>
          <w:szCs w:val="20"/>
        </w:rPr>
      </w:pPr>
      <w:r>
        <w:rPr>
          <w:rFonts w:ascii="Verdana" w:eastAsia="Verdana" w:hAnsi="Verdana" w:cs="Verdana"/>
          <w:sz w:val="20"/>
          <w:szCs w:val="20"/>
        </w:rPr>
        <w:t>Accessibility is a responsive policy environment driven by changes in demographics, technologies, and legal requirements.</w:t>
      </w:r>
    </w:p>
    <w:p w14:paraId="68BA537C" w14:textId="77777777" w:rsidR="008B10B4" w:rsidRDefault="008B10B4" w:rsidP="008B10B4">
      <w:pPr>
        <w:pStyle w:val="Normal1"/>
        <w:numPr>
          <w:ilvl w:val="0"/>
          <w:numId w:val="3"/>
        </w:numPr>
        <w:ind w:hanging="360"/>
        <w:contextualSpacing/>
        <w:rPr>
          <w:rFonts w:ascii="Verdana" w:eastAsia="Verdana" w:hAnsi="Verdana" w:cs="Verdana"/>
          <w:sz w:val="20"/>
          <w:szCs w:val="20"/>
        </w:rPr>
      </w:pPr>
      <w:r>
        <w:rPr>
          <w:rFonts w:ascii="Verdana" w:eastAsia="Verdana" w:hAnsi="Verdana" w:cs="Verdana"/>
          <w:sz w:val="20"/>
          <w:szCs w:val="20"/>
        </w:rPr>
        <w:t>Policy, funding and practice must assist and support everyone involved in the acquisition, development and use of learning technologies.</w:t>
      </w:r>
    </w:p>
    <w:p w14:paraId="4F21AC37" w14:textId="77777777" w:rsidR="008B10B4" w:rsidRDefault="008B10B4" w:rsidP="008B10B4">
      <w:pPr>
        <w:pStyle w:val="Normal1"/>
        <w:numPr>
          <w:ilvl w:val="0"/>
          <w:numId w:val="3"/>
        </w:numPr>
        <w:ind w:hanging="360"/>
        <w:contextualSpacing/>
        <w:rPr>
          <w:rFonts w:ascii="Verdana" w:eastAsia="Verdana" w:hAnsi="Verdana" w:cs="Verdana"/>
          <w:sz w:val="20"/>
          <w:szCs w:val="20"/>
        </w:rPr>
      </w:pPr>
      <w:r>
        <w:rPr>
          <w:rFonts w:ascii="Verdana" w:eastAsia="Verdana" w:hAnsi="Verdana" w:cs="Verdana"/>
          <w:sz w:val="20"/>
          <w:szCs w:val="20"/>
        </w:rPr>
        <w:t>Evolving practices and conversations about accessibility should be central to instruction and student service process and delivery.</w:t>
      </w:r>
    </w:p>
    <w:p w14:paraId="59D89099" w14:textId="77777777" w:rsidR="008B10B4" w:rsidRDefault="008B10B4" w:rsidP="008B10B4">
      <w:pPr>
        <w:pStyle w:val="Normal1"/>
        <w:numPr>
          <w:ilvl w:val="0"/>
          <w:numId w:val="3"/>
        </w:numPr>
        <w:ind w:hanging="360"/>
        <w:contextualSpacing/>
        <w:rPr>
          <w:rFonts w:ascii="Verdana" w:eastAsia="Verdana" w:hAnsi="Verdana" w:cs="Verdana"/>
          <w:sz w:val="20"/>
          <w:szCs w:val="20"/>
        </w:rPr>
      </w:pPr>
      <w:r>
        <w:rPr>
          <w:rFonts w:ascii="Verdana" w:eastAsia="Verdana" w:hAnsi="Verdana" w:cs="Verdana"/>
          <w:sz w:val="20"/>
          <w:szCs w:val="20"/>
        </w:rPr>
        <w:t>Accessibility is an evolving discipline of practice that requires working together to create a culture, philosophy and community of accessibility.</w:t>
      </w:r>
    </w:p>
    <w:p w14:paraId="64301685" w14:textId="77777777" w:rsidR="008B10B4" w:rsidRDefault="008B10B4" w:rsidP="008B10B4">
      <w:pPr>
        <w:pStyle w:val="Normal1"/>
      </w:pPr>
    </w:p>
    <w:p w14:paraId="23DCDD76" w14:textId="77777777" w:rsidR="008B10B4" w:rsidRDefault="008B10B4" w:rsidP="008B10B4">
      <w:pPr>
        <w:pStyle w:val="Normal1"/>
      </w:pPr>
      <w:r>
        <w:rPr>
          <w:rFonts w:ascii="Verdana" w:eastAsia="Verdana" w:hAnsi="Verdana" w:cs="Verdana"/>
          <w:b/>
        </w:rPr>
        <w:t>Policy Statement</w:t>
      </w:r>
    </w:p>
    <w:p w14:paraId="6B28B5FB" w14:textId="77777777" w:rsidR="008B10B4" w:rsidRDefault="008B10B4" w:rsidP="008B10B4">
      <w:pPr>
        <w:pStyle w:val="Normal1"/>
      </w:pPr>
      <w:r>
        <w:rPr>
          <w:rFonts w:ascii="Verdana" w:eastAsia="Verdana" w:hAnsi="Verdana" w:cs="Verdana"/>
          <w:sz w:val="20"/>
          <w:szCs w:val="20"/>
        </w:rPr>
        <w:t xml:space="preserve">Washington State Community &amp; Technical colleges shall provide appropriate, effective, and integrated access to technology for students, employees and external community members. </w:t>
      </w:r>
    </w:p>
    <w:p w14:paraId="13DA4E48" w14:textId="77777777" w:rsidR="008B10B4" w:rsidRDefault="008B10B4" w:rsidP="008B10B4">
      <w:pPr>
        <w:pStyle w:val="Normal1"/>
      </w:pPr>
    </w:p>
    <w:p w14:paraId="38F9C971" w14:textId="77777777" w:rsidR="008B10B4" w:rsidRDefault="008B10B4" w:rsidP="008B10B4">
      <w:pPr>
        <w:pStyle w:val="Normal1"/>
      </w:pPr>
      <w:r>
        <w:rPr>
          <w:rFonts w:ascii="Verdana" w:eastAsia="Verdana" w:hAnsi="Verdana" w:cs="Verdana"/>
          <w:sz w:val="20"/>
          <w:szCs w:val="20"/>
        </w:rPr>
        <w:t xml:space="preserve">This policy applies to the procurement, development and implementation of instructional, administrative or communications technologies and content. Further, the policy applies to both current and emerging technologies, including both hardware and software, in use or </w:t>
      </w:r>
      <w:proofErr w:type="gramStart"/>
      <w:r>
        <w:rPr>
          <w:rFonts w:ascii="Verdana" w:eastAsia="Verdana" w:hAnsi="Verdana" w:cs="Verdana"/>
          <w:sz w:val="20"/>
          <w:szCs w:val="20"/>
        </w:rPr>
        <w:t>being evaluated</w:t>
      </w:r>
      <w:proofErr w:type="gramEnd"/>
      <w:r>
        <w:rPr>
          <w:rFonts w:ascii="Verdana" w:eastAsia="Verdana" w:hAnsi="Verdana" w:cs="Verdana"/>
          <w:sz w:val="20"/>
          <w:szCs w:val="20"/>
        </w:rPr>
        <w:t xml:space="preserve"> for purchase or adoption throughout the Community and Technical college system. The policy encompasses but is not limited to college websites, learning management tools, student information systems, training materials, instructional materials and assessment tools.</w:t>
      </w:r>
    </w:p>
    <w:p w14:paraId="61B1D11C" w14:textId="77777777" w:rsidR="008B10B4" w:rsidRDefault="008B10B4" w:rsidP="008B10B4">
      <w:pPr>
        <w:pStyle w:val="Normal1"/>
      </w:pPr>
    </w:p>
    <w:p w14:paraId="7DB00FEF" w14:textId="77777777" w:rsidR="008B10B4" w:rsidRDefault="008B10B4" w:rsidP="008B10B4">
      <w:pPr>
        <w:pStyle w:val="Normal1"/>
      </w:pPr>
      <w:r>
        <w:rPr>
          <w:rFonts w:ascii="Verdana" w:eastAsia="Verdana" w:hAnsi="Verdana" w:cs="Verdana"/>
          <w:b/>
        </w:rPr>
        <w:t>Recommendations</w:t>
      </w:r>
    </w:p>
    <w:p w14:paraId="66605230" w14:textId="77777777" w:rsidR="008B10B4" w:rsidRDefault="008B10B4" w:rsidP="008B10B4">
      <w:pPr>
        <w:pStyle w:val="Normal1"/>
        <w:numPr>
          <w:ilvl w:val="0"/>
          <w:numId w:val="4"/>
        </w:numPr>
        <w:ind w:hanging="360"/>
        <w:contextualSpacing/>
        <w:rPr>
          <w:rFonts w:ascii="Verdana" w:eastAsia="Verdana" w:hAnsi="Verdana" w:cs="Verdana"/>
          <w:sz w:val="20"/>
          <w:szCs w:val="20"/>
        </w:rPr>
      </w:pPr>
      <w:r>
        <w:rPr>
          <w:rFonts w:ascii="Verdana" w:eastAsia="Verdana" w:hAnsi="Verdana" w:cs="Verdana"/>
          <w:sz w:val="20"/>
          <w:szCs w:val="20"/>
        </w:rPr>
        <w:t xml:space="preserve">SBCTC supports the new policy on </w:t>
      </w:r>
      <w:r w:rsidRPr="00754E35">
        <w:rPr>
          <w:rFonts w:ascii="Verdana" w:eastAsia="Verdana" w:hAnsi="Verdana" w:cs="Verdana"/>
          <w:color w:val="auto"/>
          <w:sz w:val="20"/>
          <w:szCs w:val="20"/>
        </w:rPr>
        <w:t>accessible</w:t>
      </w:r>
      <w:r>
        <w:rPr>
          <w:rFonts w:ascii="Verdana" w:eastAsia="Verdana" w:hAnsi="Verdana" w:cs="Verdana"/>
          <w:sz w:val="20"/>
          <w:szCs w:val="20"/>
        </w:rPr>
        <w:t xml:space="preserve"> technology;</w:t>
      </w:r>
    </w:p>
    <w:p w14:paraId="183DD9C6" w14:textId="77777777" w:rsidR="008B10B4" w:rsidRDefault="008B10B4" w:rsidP="008B10B4">
      <w:pPr>
        <w:pStyle w:val="Normal1"/>
        <w:numPr>
          <w:ilvl w:val="0"/>
          <w:numId w:val="4"/>
        </w:numPr>
        <w:ind w:hanging="360"/>
        <w:contextualSpacing/>
        <w:rPr>
          <w:rFonts w:ascii="Verdana" w:eastAsia="Verdana" w:hAnsi="Verdana" w:cs="Verdana"/>
          <w:sz w:val="20"/>
          <w:szCs w:val="20"/>
        </w:rPr>
      </w:pPr>
      <w:r>
        <w:rPr>
          <w:rFonts w:ascii="Verdana" w:eastAsia="Verdana" w:hAnsi="Verdana" w:cs="Verdana"/>
          <w:sz w:val="20"/>
          <w:szCs w:val="20"/>
        </w:rPr>
        <w:t>SBCTC &amp; WACTC review and update existing policies on accessibility;</w:t>
      </w:r>
    </w:p>
    <w:p w14:paraId="17D84EB5" w14:textId="77777777" w:rsidR="008B10B4" w:rsidRPr="0044150D" w:rsidRDefault="008B10B4" w:rsidP="008B10B4">
      <w:pPr>
        <w:pStyle w:val="Normal1"/>
        <w:numPr>
          <w:ilvl w:val="0"/>
          <w:numId w:val="4"/>
        </w:numPr>
        <w:ind w:hanging="360"/>
        <w:contextualSpacing/>
        <w:rPr>
          <w:rFonts w:ascii="Verdana" w:eastAsia="Verdana" w:hAnsi="Verdana" w:cs="Verdana"/>
          <w:color w:val="auto"/>
          <w:sz w:val="20"/>
          <w:szCs w:val="20"/>
        </w:rPr>
      </w:pPr>
      <w:r>
        <w:rPr>
          <w:rFonts w:ascii="Verdana" w:eastAsia="Verdana" w:hAnsi="Verdana" w:cs="Verdana"/>
          <w:sz w:val="20"/>
          <w:szCs w:val="20"/>
        </w:rPr>
        <w:t xml:space="preserve">Given that legal analyses have identified that individuals, colleges, and the system </w:t>
      </w:r>
      <w:proofErr w:type="gramStart"/>
      <w:r>
        <w:rPr>
          <w:rFonts w:ascii="Verdana" w:eastAsia="Verdana" w:hAnsi="Verdana" w:cs="Verdana"/>
          <w:sz w:val="20"/>
          <w:szCs w:val="20"/>
        </w:rPr>
        <w:t>can be held</w:t>
      </w:r>
      <w:proofErr w:type="gramEnd"/>
      <w:r>
        <w:rPr>
          <w:rFonts w:ascii="Verdana" w:eastAsia="Verdana" w:hAnsi="Verdana" w:cs="Verdana"/>
          <w:sz w:val="20"/>
          <w:szCs w:val="20"/>
        </w:rPr>
        <w:t xml:space="preserve"> liable for failures to provide access, we recommend that the SBCTC ratifies this document and ensures that enforcement implementation occurs </w:t>
      </w:r>
      <w:r w:rsidRPr="00754E35">
        <w:rPr>
          <w:rFonts w:ascii="Verdana" w:eastAsia="Verdana" w:hAnsi="Verdana" w:cs="Verdana"/>
          <w:color w:val="auto"/>
          <w:sz w:val="20"/>
          <w:szCs w:val="20"/>
        </w:rPr>
        <w:t>through a statewide implementation work group with representatives from BAC, eLearning, DSSC, WSSSC, IC, PIC,</w:t>
      </w:r>
      <w:r>
        <w:rPr>
          <w:rFonts w:ascii="Verdana" w:eastAsia="Verdana" w:hAnsi="Verdana" w:cs="Verdana"/>
          <w:color w:val="auto"/>
          <w:sz w:val="20"/>
          <w:szCs w:val="20"/>
        </w:rPr>
        <w:t xml:space="preserve"> IT</w:t>
      </w:r>
      <w:r w:rsidRPr="00754E35">
        <w:rPr>
          <w:rFonts w:ascii="Verdana" w:eastAsia="Verdana" w:hAnsi="Verdana" w:cs="Verdana"/>
          <w:color w:val="auto"/>
          <w:sz w:val="20"/>
          <w:szCs w:val="20"/>
        </w:rPr>
        <w:t xml:space="preserve"> etc. to develop guidelines.</w:t>
      </w:r>
    </w:p>
    <w:p w14:paraId="60503E0F" w14:textId="77777777" w:rsidR="008B10B4" w:rsidRDefault="008B10B4" w:rsidP="008B10B4">
      <w:pPr>
        <w:pStyle w:val="Normal1"/>
        <w:numPr>
          <w:ilvl w:val="0"/>
          <w:numId w:val="4"/>
        </w:numPr>
        <w:ind w:hanging="360"/>
        <w:contextualSpacing/>
        <w:rPr>
          <w:rFonts w:ascii="Verdana" w:eastAsia="Verdana" w:hAnsi="Verdana" w:cs="Verdana"/>
          <w:sz w:val="20"/>
          <w:szCs w:val="20"/>
        </w:rPr>
      </w:pPr>
      <w:proofErr w:type="gramStart"/>
      <w:r>
        <w:rPr>
          <w:rFonts w:ascii="Verdana" w:eastAsia="Verdana" w:hAnsi="Verdana" w:cs="Verdana"/>
          <w:sz w:val="20"/>
          <w:szCs w:val="20"/>
        </w:rPr>
        <w:t>eLearning</w:t>
      </w:r>
      <w:proofErr w:type="gramEnd"/>
      <w:r>
        <w:rPr>
          <w:rFonts w:ascii="Verdana" w:eastAsia="Verdana" w:hAnsi="Verdana" w:cs="Verdana"/>
          <w:sz w:val="20"/>
          <w:szCs w:val="20"/>
        </w:rPr>
        <w:t xml:space="preserve"> Council and individual colleges will provide professional development to staff/faculty so that appropriate access is provided to all users of technology.</w:t>
      </w:r>
    </w:p>
    <w:p w14:paraId="0169AA28" w14:textId="77777777" w:rsidR="008B10B4" w:rsidRDefault="008B10B4" w:rsidP="008B10B4">
      <w:pPr>
        <w:pStyle w:val="Normal1"/>
        <w:numPr>
          <w:ilvl w:val="0"/>
          <w:numId w:val="4"/>
        </w:numPr>
        <w:ind w:hanging="360"/>
        <w:contextualSpacing/>
        <w:rPr>
          <w:rFonts w:ascii="Verdana" w:eastAsia="Verdana" w:hAnsi="Verdana" w:cs="Verdana"/>
          <w:sz w:val="20"/>
          <w:szCs w:val="20"/>
        </w:rPr>
      </w:pPr>
      <w:r>
        <w:rPr>
          <w:rFonts w:ascii="Verdana" w:eastAsia="Verdana" w:hAnsi="Verdana" w:cs="Verdana"/>
          <w:sz w:val="20"/>
          <w:szCs w:val="20"/>
        </w:rPr>
        <w:t>Quarterly updates from a designated state group advise all SBCTC councils and commissions on matters of accessibility and technology. This group will support the creation of annual work plans and monitor progress on their achievement. The same group will be responsible for making recommendations, establishing guidelines and disseminating best practices for technology accessibility.</w:t>
      </w:r>
    </w:p>
    <w:p w14:paraId="4DB178CD" w14:textId="77777777" w:rsidR="008B10B4" w:rsidRDefault="008B10B4" w:rsidP="008B10B4">
      <w:pPr>
        <w:pStyle w:val="Normal1"/>
        <w:numPr>
          <w:ilvl w:val="0"/>
          <w:numId w:val="4"/>
        </w:numPr>
        <w:ind w:hanging="360"/>
        <w:contextualSpacing/>
        <w:rPr>
          <w:rFonts w:ascii="Verdana" w:eastAsia="Verdana" w:hAnsi="Verdana" w:cs="Verdana"/>
          <w:sz w:val="20"/>
          <w:szCs w:val="20"/>
        </w:rPr>
      </w:pPr>
      <w:r>
        <w:rPr>
          <w:rFonts w:ascii="Verdana" w:eastAsia="Verdana" w:hAnsi="Verdana" w:cs="Verdana"/>
          <w:sz w:val="20"/>
          <w:szCs w:val="20"/>
        </w:rPr>
        <w:t>SBCTC will establish a cross-council online presence to capture recommendations, resources and educational materials.</w:t>
      </w:r>
    </w:p>
    <w:p w14:paraId="2C743A20" w14:textId="77777777" w:rsidR="008B10B4" w:rsidRDefault="008B10B4" w:rsidP="008B10B4">
      <w:pPr>
        <w:pStyle w:val="Normal1"/>
      </w:pPr>
    </w:p>
    <w:p w14:paraId="01E6A0EA" w14:textId="77777777" w:rsidR="008B10B4" w:rsidRDefault="008B10B4" w:rsidP="008B10B4">
      <w:pPr>
        <w:pStyle w:val="Normal1"/>
      </w:pPr>
    </w:p>
    <w:p w14:paraId="356BF339" w14:textId="3FD9229B" w:rsidR="008B10B4" w:rsidRDefault="008B10B4" w:rsidP="008B10B4">
      <w:pPr>
        <w:pStyle w:val="Normal1"/>
      </w:pPr>
      <w:bookmarkStart w:id="0" w:name="_GoBack"/>
      <w:bookmarkEnd w:id="0"/>
    </w:p>
    <w:sectPr w:rsidR="008B10B4" w:rsidSect="00E258F1">
      <w:headerReference w:type="even" r:id="rId20"/>
      <w:headerReference w:type="default" r:id="rId21"/>
      <w:footerReference w:type="even" r:id="rId22"/>
      <w:footerReference w:type="default" r:id="rId23"/>
      <w:headerReference w:type="first" r:id="rId24"/>
      <w:footerReference w:type="first" r:id="rId25"/>
      <w:pgSz w:w="12240" w:h="15840"/>
      <w:pgMar w:top="630" w:right="1080" w:bottom="1080" w:left="1080" w:header="288"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CF213" w14:textId="77777777" w:rsidR="00097650" w:rsidRDefault="00097650" w:rsidP="00ED1A44">
      <w:r>
        <w:separator/>
      </w:r>
    </w:p>
  </w:endnote>
  <w:endnote w:type="continuationSeparator" w:id="0">
    <w:p w14:paraId="34993D47" w14:textId="77777777" w:rsidR="00097650" w:rsidRDefault="00097650" w:rsidP="00ED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Futura-Bold">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C4569" w14:textId="77777777" w:rsidR="00E87838" w:rsidRDefault="00E878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D9597" w14:textId="77777777" w:rsidR="004B2473" w:rsidRDefault="004B2473" w:rsidP="004B2473"/>
  <w:p w14:paraId="3000AD87" w14:textId="2D1CA571" w:rsidR="004B2473" w:rsidRDefault="004B2473" w:rsidP="004B2473">
    <w:pPr>
      <w:pStyle w:val="FooterOdd"/>
      <w:jc w:val="center"/>
    </w:pPr>
    <w:r>
      <w:fldChar w:fldCharType="begin"/>
    </w:r>
    <w:r>
      <w:instrText xml:space="preserve"> PAGE   \* MERGEFORMAT </w:instrText>
    </w:r>
    <w:r>
      <w:fldChar w:fldCharType="separate"/>
    </w:r>
    <w:r w:rsidR="007B52C9" w:rsidRPr="007B52C9">
      <w:rPr>
        <w:noProof/>
        <w:sz w:val="24"/>
        <w:szCs w:val="24"/>
      </w:rPr>
      <w:t>3</w:t>
    </w:r>
    <w:r>
      <w:rPr>
        <w:noProof/>
        <w:sz w:val="24"/>
        <w:szCs w:val="24"/>
      </w:rPr>
      <w:fldChar w:fldCharType="end"/>
    </w:r>
  </w:p>
  <w:p w14:paraId="04BA8E6F" w14:textId="77777777" w:rsidR="004B2473" w:rsidRDefault="004B24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E9CEB" w14:textId="77777777" w:rsidR="00E87838" w:rsidRDefault="00E878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67094" w14:textId="77777777" w:rsidR="0020424A" w:rsidRDefault="0009765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CFE13" w14:textId="77777777" w:rsidR="0020424A" w:rsidRDefault="0009765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F6D5B" w14:textId="77777777" w:rsidR="0020424A" w:rsidRDefault="00097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E8ED2" w14:textId="77777777" w:rsidR="00097650" w:rsidRDefault="00097650" w:rsidP="00ED1A44">
      <w:r>
        <w:separator/>
      </w:r>
    </w:p>
  </w:footnote>
  <w:footnote w:type="continuationSeparator" w:id="0">
    <w:p w14:paraId="2C1C2587" w14:textId="77777777" w:rsidR="00097650" w:rsidRDefault="00097650" w:rsidP="00ED1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16721" w14:textId="77777777" w:rsidR="00E87838" w:rsidRDefault="00E878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4D131" w14:textId="616ACDA8" w:rsidR="002B23DF" w:rsidRPr="004B2473" w:rsidRDefault="002B23DF" w:rsidP="002B23DF">
    <w:pPr>
      <w:pStyle w:val="Title"/>
      <w:pBdr>
        <w:bottom w:val="single" w:sz="4" w:space="1" w:color="auto"/>
      </w:pBdr>
      <w:jc w:val="right"/>
      <w:rPr>
        <w:b w:val="0"/>
        <w:szCs w:val="36"/>
      </w:rPr>
    </w:pPr>
    <w:r w:rsidRPr="004B2473">
      <w:rPr>
        <w:szCs w:val="36"/>
      </w:rPr>
      <w:t>Tab</w:t>
    </w:r>
    <w:r w:rsidR="004B2473" w:rsidRPr="004B2473">
      <w:rPr>
        <w:szCs w:val="36"/>
      </w:rPr>
      <w:t xml:space="preserve"> </w:t>
    </w:r>
    <w:r w:rsidR="00226BCD">
      <w:rPr>
        <w:szCs w:val="36"/>
      </w:rPr>
      <w:t>2</w:t>
    </w:r>
  </w:p>
  <w:p w14:paraId="7EC4D132" w14:textId="77777777" w:rsidR="002B23DF" w:rsidRDefault="002B23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1FA0A" w14:textId="0F78DA9D" w:rsidR="00E87838" w:rsidRDefault="00E878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99D5A" w14:textId="77777777" w:rsidR="0020424A" w:rsidRDefault="000976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3CFEA" w14:textId="77777777" w:rsidR="0020424A" w:rsidRDefault="0009765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27340" w14:textId="77777777" w:rsidR="0020424A" w:rsidRDefault="00097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F27"/>
    <w:multiLevelType w:val="hybridMultilevel"/>
    <w:tmpl w:val="65A02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9214DE"/>
    <w:multiLevelType w:val="hybridMultilevel"/>
    <w:tmpl w:val="63C0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CF3E53"/>
    <w:multiLevelType w:val="hybridMultilevel"/>
    <w:tmpl w:val="874E2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5F0C7A"/>
    <w:multiLevelType w:val="hybridMultilevel"/>
    <w:tmpl w:val="8C42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0D514F"/>
    <w:multiLevelType w:val="hybridMultilevel"/>
    <w:tmpl w:val="15048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CD57B5"/>
    <w:multiLevelType w:val="hybridMultilevel"/>
    <w:tmpl w:val="F5DE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8B1FE5"/>
    <w:multiLevelType w:val="hybridMultilevel"/>
    <w:tmpl w:val="9286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3A2A13"/>
    <w:multiLevelType w:val="multilevel"/>
    <w:tmpl w:val="D7B6E9D4"/>
    <w:lvl w:ilvl="0">
      <w:start w:val="1"/>
      <w:numFmt w:val="decimal"/>
      <w:lvlText w:val="%1."/>
      <w:lvlJc w:val="left"/>
      <w:pPr>
        <w:ind w:left="720" w:firstLine="360"/>
      </w:pPr>
      <w:rPr>
        <w:color w:val="auto"/>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638B1A0A"/>
    <w:multiLevelType w:val="hybridMultilevel"/>
    <w:tmpl w:val="2C4CCD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A341F2C"/>
    <w:multiLevelType w:val="hybridMultilevel"/>
    <w:tmpl w:val="1AC8E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642C41"/>
    <w:multiLevelType w:val="multilevel"/>
    <w:tmpl w:val="D1AAF8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6"/>
  </w:num>
  <w:num w:numId="3">
    <w:abstractNumId w:val="10"/>
  </w:num>
  <w:num w:numId="4">
    <w:abstractNumId w:val="7"/>
  </w:num>
  <w:num w:numId="5">
    <w:abstractNumId w:val="5"/>
  </w:num>
  <w:num w:numId="6">
    <w:abstractNumId w:val="4"/>
  </w:num>
  <w:num w:numId="7">
    <w:abstractNumId w:val="9"/>
  </w:num>
  <w:num w:numId="8">
    <w:abstractNumId w:val="2"/>
  </w:num>
  <w:num w:numId="9">
    <w:abstractNumId w:val="0"/>
  </w:num>
  <w:num w:numId="10">
    <w:abstractNumId w:val="1"/>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autoFormatOverride/>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33"/>
    <w:rsid w:val="000018A7"/>
    <w:rsid w:val="00003E3C"/>
    <w:rsid w:val="00004827"/>
    <w:rsid w:val="00007CA3"/>
    <w:rsid w:val="00011040"/>
    <w:rsid w:val="00013FD0"/>
    <w:rsid w:val="00017706"/>
    <w:rsid w:val="00021592"/>
    <w:rsid w:val="00023E70"/>
    <w:rsid w:val="00025E25"/>
    <w:rsid w:val="000324A4"/>
    <w:rsid w:val="0003713C"/>
    <w:rsid w:val="000401CF"/>
    <w:rsid w:val="00042B92"/>
    <w:rsid w:val="00050DD2"/>
    <w:rsid w:val="000557F7"/>
    <w:rsid w:val="000665DE"/>
    <w:rsid w:val="00066814"/>
    <w:rsid w:val="000711F2"/>
    <w:rsid w:val="00071796"/>
    <w:rsid w:val="00072B99"/>
    <w:rsid w:val="00072F5F"/>
    <w:rsid w:val="000803CA"/>
    <w:rsid w:val="00083A88"/>
    <w:rsid w:val="000864E2"/>
    <w:rsid w:val="00090E59"/>
    <w:rsid w:val="00097650"/>
    <w:rsid w:val="000A1962"/>
    <w:rsid w:val="000A2506"/>
    <w:rsid w:val="000A54AD"/>
    <w:rsid w:val="000A6B14"/>
    <w:rsid w:val="000B29B5"/>
    <w:rsid w:val="000B3FA1"/>
    <w:rsid w:val="000B5B9C"/>
    <w:rsid w:val="000C2AC5"/>
    <w:rsid w:val="000C4D25"/>
    <w:rsid w:val="000D2C2F"/>
    <w:rsid w:val="000D5600"/>
    <w:rsid w:val="000D622F"/>
    <w:rsid w:val="000D72A9"/>
    <w:rsid w:val="000E302F"/>
    <w:rsid w:val="000E6617"/>
    <w:rsid w:val="000E7B59"/>
    <w:rsid w:val="000F0F13"/>
    <w:rsid w:val="000F5B3C"/>
    <w:rsid w:val="000F6A81"/>
    <w:rsid w:val="001012F1"/>
    <w:rsid w:val="0010224C"/>
    <w:rsid w:val="0011406F"/>
    <w:rsid w:val="0011668D"/>
    <w:rsid w:val="00117C95"/>
    <w:rsid w:val="00122109"/>
    <w:rsid w:val="00123615"/>
    <w:rsid w:val="00123635"/>
    <w:rsid w:val="00126E55"/>
    <w:rsid w:val="0013155C"/>
    <w:rsid w:val="00136800"/>
    <w:rsid w:val="001424C6"/>
    <w:rsid w:val="00143CF1"/>
    <w:rsid w:val="00151AC4"/>
    <w:rsid w:val="00153D3A"/>
    <w:rsid w:val="00160E26"/>
    <w:rsid w:val="001620F9"/>
    <w:rsid w:val="00167326"/>
    <w:rsid w:val="00170260"/>
    <w:rsid w:val="0017382F"/>
    <w:rsid w:val="00174A78"/>
    <w:rsid w:val="00180DBE"/>
    <w:rsid w:val="00187DD7"/>
    <w:rsid w:val="00190278"/>
    <w:rsid w:val="001A45FE"/>
    <w:rsid w:val="001A49B6"/>
    <w:rsid w:val="001A7E8A"/>
    <w:rsid w:val="001B4E35"/>
    <w:rsid w:val="001C14DE"/>
    <w:rsid w:val="001C1D74"/>
    <w:rsid w:val="001C2383"/>
    <w:rsid w:val="001C3D70"/>
    <w:rsid w:val="001D35BA"/>
    <w:rsid w:val="001E5A63"/>
    <w:rsid w:val="001E5DBE"/>
    <w:rsid w:val="001F29D0"/>
    <w:rsid w:val="001F2C90"/>
    <w:rsid w:val="00201398"/>
    <w:rsid w:val="00202C86"/>
    <w:rsid w:val="002042B5"/>
    <w:rsid w:val="00204FC7"/>
    <w:rsid w:val="002117AA"/>
    <w:rsid w:val="002137FD"/>
    <w:rsid w:val="002158CD"/>
    <w:rsid w:val="002161A2"/>
    <w:rsid w:val="00223044"/>
    <w:rsid w:val="002232C3"/>
    <w:rsid w:val="00224D4E"/>
    <w:rsid w:val="00226BCD"/>
    <w:rsid w:val="002273BC"/>
    <w:rsid w:val="002275C1"/>
    <w:rsid w:val="00227FF3"/>
    <w:rsid w:val="00234632"/>
    <w:rsid w:val="00237013"/>
    <w:rsid w:val="00237E8A"/>
    <w:rsid w:val="00241617"/>
    <w:rsid w:val="002444AA"/>
    <w:rsid w:val="00246C40"/>
    <w:rsid w:val="0025296E"/>
    <w:rsid w:val="0025322A"/>
    <w:rsid w:val="002538D3"/>
    <w:rsid w:val="002547DA"/>
    <w:rsid w:val="002645FE"/>
    <w:rsid w:val="002654D3"/>
    <w:rsid w:val="00275203"/>
    <w:rsid w:val="00280A38"/>
    <w:rsid w:val="00281496"/>
    <w:rsid w:val="00281812"/>
    <w:rsid w:val="002829CD"/>
    <w:rsid w:val="00282C55"/>
    <w:rsid w:val="00296A14"/>
    <w:rsid w:val="002A230A"/>
    <w:rsid w:val="002A57DE"/>
    <w:rsid w:val="002A5902"/>
    <w:rsid w:val="002A6566"/>
    <w:rsid w:val="002B0609"/>
    <w:rsid w:val="002B1EEA"/>
    <w:rsid w:val="002B1F1B"/>
    <w:rsid w:val="002B23DF"/>
    <w:rsid w:val="002C752A"/>
    <w:rsid w:val="002D19AE"/>
    <w:rsid w:val="002D7A66"/>
    <w:rsid w:val="002E1788"/>
    <w:rsid w:val="002E4CA9"/>
    <w:rsid w:val="002F3C88"/>
    <w:rsid w:val="002F3CD0"/>
    <w:rsid w:val="002F5D4C"/>
    <w:rsid w:val="00302269"/>
    <w:rsid w:val="0030654C"/>
    <w:rsid w:val="00307EA9"/>
    <w:rsid w:val="00311DB5"/>
    <w:rsid w:val="00312C3F"/>
    <w:rsid w:val="00322371"/>
    <w:rsid w:val="003278E4"/>
    <w:rsid w:val="003417A0"/>
    <w:rsid w:val="00342E0B"/>
    <w:rsid w:val="00342E61"/>
    <w:rsid w:val="00343AF4"/>
    <w:rsid w:val="00343EFB"/>
    <w:rsid w:val="00350993"/>
    <w:rsid w:val="00350E5F"/>
    <w:rsid w:val="00351CEC"/>
    <w:rsid w:val="00352706"/>
    <w:rsid w:val="003543C5"/>
    <w:rsid w:val="00356E92"/>
    <w:rsid w:val="00357827"/>
    <w:rsid w:val="0036165D"/>
    <w:rsid w:val="0036368A"/>
    <w:rsid w:val="00363A5C"/>
    <w:rsid w:val="00366452"/>
    <w:rsid w:val="00381395"/>
    <w:rsid w:val="00382099"/>
    <w:rsid w:val="00382A15"/>
    <w:rsid w:val="00383400"/>
    <w:rsid w:val="00384D50"/>
    <w:rsid w:val="003850AA"/>
    <w:rsid w:val="00396E53"/>
    <w:rsid w:val="00397F8A"/>
    <w:rsid w:val="003A14EA"/>
    <w:rsid w:val="003A2204"/>
    <w:rsid w:val="003A3134"/>
    <w:rsid w:val="003A4B58"/>
    <w:rsid w:val="003A6CC0"/>
    <w:rsid w:val="003A7A1A"/>
    <w:rsid w:val="003B0CBA"/>
    <w:rsid w:val="003B0D2D"/>
    <w:rsid w:val="003B1B59"/>
    <w:rsid w:val="003B2614"/>
    <w:rsid w:val="003B264C"/>
    <w:rsid w:val="003B28CA"/>
    <w:rsid w:val="003B4816"/>
    <w:rsid w:val="003B49AA"/>
    <w:rsid w:val="003B65B9"/>
    <w:rsid w:val="003B6E62"/>
    <w:rsid w:val="003D0C6D"/>
    <w:rsid w:val="003E3858"/>
    <w:rsid w:val="003F006D"/>
    <w:rsid w:val="00402879"/>
    <w:rsid w:val="0040419E"/>
    <w:rsid w:val="00407375"/>
    <w:rsid w:val="004110F0"/>
    <w:rsid w:val="00414183"/>
    <w:rsid w:val="00414EC1"/>
    <w:rsid w:val="00417120"/>
    <w:rsid w:val="00422338"/>
    <w:rsid w:val="00423403"/>
    <w:rsid w:val="004305E7"/>
    <w:rsid w:val="00432C35"/>
    <w:rsid w:val="00432E1A"/>
    <w:rsid w:val="0043796B"/>
    <w:rsid w:val="0044150D"/>
    <w:rsid w:val="00443E6D"/>
    <w:rsid w:val="00452619"/>
    <w:rsid w:val="004550C8"/>
    <w:rsid w:val="00455DCB"/>
    <w:rsid w:val="004740E9"/>
    <w:rsid w:val="00477BED"/>
    <w:rsid w:val="00480171"/>
    <w:rsid w:val="0048191D"/>
    <w:rsid w:val="004822D3"/>
    <w:rsid w:val="004824BB"/>
    <w:rsid w:val="00484B11"/>
    <w:rsid w:val="00497D9D"/>
    <w:rsid w:val="004A0688"/>
    <w:rsid w:val="004A3910"/>
    <w:rsid w:val="004A5462"/>
    <w:rsid w:val="004B1AC9"/>
    <w:rsid w:val="004B1CC8"/>
    <w:rsid w:val="004B2473"/>
    <w:rsid w:val="004B6BD7"/>
    <w:rsid w:val="004C1090"/>
    <w:rsid w:val="004C531A"/>
    <w:rsid w:val="004D2F3B"/>
    <w:rsid w:val="004D3806"/>
    <w:rsid w:val="004D747E"/>
    <w:rsid w:val="004F7C82"/>
    <w:rsid w:val="00500C39"/>
    <w:rsid w:val="00502E71"/>
    <w:rsid w:val="0051279D"/>
    <w:rsid w:val="0051345D"/>
    <w:rsid w:val="00515CB8"/>
    <w:rsid w:val="00517C60"/>
    <w:rsid w:val="00526956"/>
    <w:rsid w:val="00526DCF"/>
    <w:rsid w:val="005360C9"/>
    <w:rsid w:val="00544B73"/>
    <w:rsid w:val="00550438"/>
    <w:rsid w:val="00557652"/>
    <w:rsid w:val="005607D6"/>
    <w:rsid w:val="005623E9"/>
    <w:rsid w:val="0056362C"/>
    <w:rsid w:val="00567583"/>
    <w:rsid w:val="00575497"/>
    <w:rsid w:val="005775EE"/>
    <w:rsid w:val="00580D2A"/>
    <w:rsid w:val="00590225"/>
    <w:rsid w:val="005912A4"/>
    <w:rsid w:val="0059676C"/>
    <w:rsid w:val="005A01B4"/>
    <w:rsid w:val="005A50EF"/>
    <w:rsid w:val="005B1E4B"/>
    <w:rsid w:val="005B4980"/>
    <w:rsid w:val="005B4D23"/>
    <w:rsid w:val="005B5B59"/>
    <w:rsid w:val="005B6A24"/>
    <w:rsid w:val="005C101B"/>
    <w:rsid w:val="005C31FB"/>
    <w:rsid w:val="005C40F2"/>
    <w:rsid w:val="005C4C2D"/>
    <w:rsid w:val="005C76E3"/>
    <w:rsid w:val="005E006F"/>
    <w:rsid w:val="005E5F8A"/>
    <w:rsid w:val="005F07FE"/>
    <w:rsid w:val="005F0A95"/>
    <w:rsid w:val="00601034"/>
    <w:rsid w:val="006146B1"/>
    <w:rsid w:val="006153A7"/>
    <w:rsid w:val="006171E0"/>
    <w:rsid w:val="00617AB9"/>
    <w:rsid w:val="00625883"/>
    <w:rsid w:val="00632E7B"/>
    <w:rsid w:val="0063479F"/>
    <w:rsid w:val="00645792"/>
    <w:rsid w:val="006468A5"/>
    <w:rsid w:val="00655405"/>
    <w:rsid w:val="006556FC"/>
    <w:rsid w:val="006608F8"/>
    <w:rsid w:val="006631AD"/>
    <w:rsid w:val="006636FE"/>
    <w:rsid w:val="00664436"/>
    <w:rsid w:val="00664D9C"/>
    <w:rsid w:val="00665A9C"/>
    <w:rsid w:val="006671CA"/>
    <w:rsid w:val="00667688"/>
    <w:rsid w:val="00673496"/>
    <w:rsid w:val="006812A7"/>
    <w:rsid w:val="00686188"/>
    <w:rsid w:val="00687BE3"/>
    <w:rsid w:val="00691703"/>
    <w:rsid w:val="006927DF"/>
    <w:rsid w:val="00696608"/>
    <w:rsid w:val="006A063B"/>
    <w:rsid w:val="006A0FA6"/>
    <w:rsid w:val="006A37EC"/>
    <w:rsid w:val="006A43EF"/>
    <w:rsid w:val="006A45DA"/>
    <w:rsid w:val="006A4A5A"/>
    <w:rsid w:val="006A4C00"/>
    <w:rsid w:val="006A7C28"/>
    <w:rsid w:val="006A7D94"/>
    <w:rsid w:val="006B06C9"/>
    <w:rsid w:val="006B28B8"/>
    <w:rsid w:val="006B3D46"/>
    <w:rsid w:val="006C10B3"/>
    <w:rsid w:val="006C11A4"/>
    <w:rsid w:val="006C1ECE"/>
    <w:rsid w:val="006C6B7F"/>
    <w:rsid w:val="006E2993"/>
    <w:rsid w:val="006F02A7"/>
    <w:rsid w:val="006F154F"/>
    <w:rsid w:val="006F31E0"/>
    <w:rsid w:val="006F3706"/>
    <w:rsid w:val="006F3B6B"/>
    <w:rsid w:val="007009A2"/>
    <w:rsid w:val="00703AC5"/>
    <w:rsid w:val="00703B31"/>
    <w:rsid w:val="00721640"/>
    <w:rsid w:val="007226E5"/>
    <w:rsid w:val="00723B5D"/>
    <w:rsid w:val="007261BF"/>
    <w:rsid w:val="00726235"/>
    <w:rsid w:val="007341C3"/>
    <w:rsid w:val="00734A95"/>
    <w:rsid w:val="00736CA1"/>
    <w:rsid w:val="00740C23"/>
    <w:rsid w:val="00742B27"/>
    <w:rsid w:val="00745F74"/>
    <w:rsid w:val="00746F9E"/>
    <w:rsid w:val="00757C22"/>
    <w:rsid w:val="00760B0D"/>
    <w:rsid w:val="00763BED"/>
    <w:rsid w:val="007640A8"/>
    <w:rsid w:val="0076680D"/>
    <w:rsid w:val="00766F28"/>
    <w:rsid w:val="007670B5"/>
    <w:rsid w:val="0078033F"/>
    <w:rsid w:val="00783195"/>
    <w:rsid w:val="007833DC"/>
    <w:rsid w:val="00791A6B"/>
    <w:rsid w:val="00791ABA"/>
    <w:rsid w:val="007954D5"/>
    <w:rsid w:val="007A2A7C"/>
    <w:rsid w:val="007A645D"/>
    <w:rsid w:val="007B0856"/>
    <w:rsid w:val="007B52C9"/>
    <w:rsid w:val="007B56BD"/>
    <w:rsid w:val="007B5B3F"/>
    <w:rsid w:val="007B63AD"/>
    <w:rsid w:val="007C3165"/>
    <w:rsid w:val="007C4A59"/>
    <w:rsid w:val="007D2404"/>
    <w:rsid w:val="007D5167"/>
    <w:rsid w:val="007D5DF1"/>
    <w:rsid w:val="007E2D84"/>
    <w:rsid w:val="007E2E3A"/>
    <w:rsid w:val="007E4B9C"/>
    <w:rsid w:val="007E6B37"/>
    <w:rsid w:val="007E7A1D"/>
    <w:rsid w:val="007F3606"/>
    <w:rsid w:val="008020AB"/>
    <w:rsid w:val="0080370B"/>
    <w:rsid w:val="0080371B"/>
    <w:rsid w:val="00804444"/>
    <w:rsid w:val="00807D18"/>
    <w:rsid w:val="00811000"/>
    <w:rsid w:val="00813F6F"/>
    <w:rsid w:val="008225F2"/>
    <w:rsid w:val="0082283F"/>
    <w:rsid w:val="008252C3"/>
    <w:rsid w:val="008317BB"/>
    <w:rsid w:val="00831CFF"/>
    <w:rsid w:val="0083561E"/>
    <w:rsid w:val="0084135B"/>
    <w:rsid w:val="00844ABD"/>
    <w:rsid w:val="00853CE9"/>
    <w:rsid w:val="008555D6"/>
    <w:rsid w:val="00861082"/>
    <w:rsid w:val="00866893"/>
    <w:rsid w:val="008731F9"/>
    <w:rsid w:val="008764BE"/>
    <w:rsid w:val="008A1AB9"/>
    <w:rsid w:val="008A5DAD"/>
    <w:rsid w:val="008A71DC"/>
    <w:rsid w:val="008B10B4"/>
    <w:rsid w:val="008B1F73"/>
    <w:rsid w:val="008B6ABB"/>
    <w:rsid w:val="008B7480"/>
    <w:rsid w:val="008B78BE"/>
    <w:rsid w:val="008C1477"/>
    <w:rsid w:val="008C1E89"/>
    <w:rsid w:val="008C4C6E"/>
    <w:rsid w:val="008D52DE"/>
    <w:rsid w:val="008E094D"/>
    <w:rsid w:val="008F1963"/>
    <w:rsid w:val="008F58FA"/>
    <w:rsid w:val="008F64FF"/>
    <w:rsid w:val="008F7DE2"/>
    <w:rsid w:val="00900572"/>
    <w:rsid w:val="00900E95"/>
    <w:rsid w:val="00902655"/>
    <w:rsid w:val="00903850"/>
    <w:rsid w:val="00903CB8"/>
    <w:rsid w:val="00906187"/>
    <w:rsid w:val="0091239A"/>
    <w:rsid w:val="009213A4"/>
    <w:rsid w:val="00922BB8"/>
    <w:rsid w:val="0093018B"/>
    <w:rsid w:val="00932955"/>
    <w:rsid w:val="0093391E"/>
    <w:rsid w:val="009365ED"/>
    <w:rsid w:val="0094294A"/>
    <w:rsid w:val="00943C94"/>
    <w:rsid w:val="00945621"/>
    <w:rsid w:val="00946F91"/>
    <w:rsid w:val="00954216"/>
    <w:rsid w:val="009613C0"/>
    <w:rsid w:val="00963C50"/>
    <w:rsid w:val="00963F70"/>
    <w:rsid w:val="009650CA"/>
    <w:rsid w:val="009703DB"/>
    <w:rsid w:val="00970DC0"/>
    <w:rsid w:val="009715B9"/>
    <w:rsid w:val="0097604B"/>
    <w:rsid w:val="00980DAD"/>
    <w:rsid w:val="0098180A"/>
    <w:rsid w:val="009830A9"/>
    <w:rsid w:val="00983B19"/>
    <w:rsid w:val="00986958"/>
    <w:rsid w:val="00987B86"/>
    <w:rsid w:val="00990D31"/>
    <w:rsid w:val="00994A9E"/>
    <w:rsid w:val="00995AC3"/>
    <w:rsid w:val="00995C6D"/>
    <w:rsid w:val="0099746B"/>
    <w:rsid w:val="00997F5E"/>
    <w:rsid w:val="009B3918"/>
    <w:rsid w:val="009B3BA5"/>
    <w:rsid w:val="009B760A"/>
    <w:rsid w:val="009C119B"/>
    <w:rsid w:val="009C41FB"/>
    <w:rsid w:val="009C45C5"/>
    <w:rsid w:val="009C4E33"/>
    <w:rsid w:val="009C61B3"/>
    <w:rsid w:val="009C7ACF"/>
    <w:rsid w:val="009E2A73"/>
    <w:rsid w:val="009E444A"/>
    <w:rsid w:val="009E63C9"/>
    <w:rsid w:val="009E640A"/>
    <w:rsid w:val="009E7F5E"/>
    <w:rsid w:val="00A01BF3"/>
    <w:rsid w:val="00A02EB8"/>
    <w:rsid w:val="00A073B4"/>
    <w:rsid w:val="00A13C6A"/>
    <w:rsid w:val="00A164C9"/>
    <w:rsid w:val="00A17701"/>
    <w:rsid w:val="00A216C5"/>
    <w:rsid w:val="00A229D2"/>
    <w:rsid w:val="00A25FFA"/>
    <w:rsid w:val="00A35459"/>
    <w:rsid w:val="00A409C2"/>
    <w:rsid w:val="00A45B7F"/>
    <w:rsid w:val="00A46B7E"/>
    <w:rsid w:val="00A5024B"/>
    <w:rsid w:val="00A52E29"/>
    <w:rsid w:val="00A5656F"/>
    <w:rsid w:val="00A5782E"/>
    <w:rsid w:val="00A61310"/>
    <w:rsid w:val="00A63336"/>
    <w:rsid w:val="00A67271"/>
    <w:rsid w:val="00A73101"/>
    <w:rsid w:val="00A761FA"/>
    <w:rsid w:val="00A80D3B"/>
    <w:rsid w:val="00A81730"/>
    <w:rsid w:val="00A86A3D"/>
    <w:rsid w:val="00A9190A"/>
    <w:rsid w:val="00A94812"/>
    <w:rsid w:val="00A95230"/>
    <w:rsid w:val="00A96795"/>
    <w:rsid w:val="00AA0810"/>
    <w:rsid w:val="00AA34DA"/>
    <w:rsid w:val="00AA37CB"/>
    <w:rsid w:val="00AA4BC3"/>
    <w:rsid w:val="00AA67A7"/>
    <w:rsid w:val="00AB1830"/>
    <w:rsid w:val="00AB4E91"/>
    <w:rsid w:val="00AB57C1"/>
    <w:rsid w:val="00AB7382"/>
    <w:rsid w:val="00AC4B28"/>
    <w:rsid w:val="00AC5790"/>
    <w:rsid w:val="00AD2E3D"/>
    <w:rsid w:val="00AD55A9"/>
    <w:rsid w:val="00AD5F73"/>
    <w:rsid w:val="00AD639C"/>
    <w:rsid w:val="00AE06E4"/>
    <w:rsid w:val="00AE54CD"/>
    <w:rsid w:val="00AE7627"/>
    <w:rsid w:val="00AF58DF"/>
    <w:rsid w:val="00AF6217"/>
    <w:rsid w:val="00B05E89"/>
    <w:rsid w:val="00B10E7D"/>
    <w:rsid w:val="00B11101"/>
    <w:rsid w:val="00B133DF"/>
    <w:rsid w:val="00B14650"/>
    <w:rsid w:val="00B200E7"/>
    <w:rsid w:val="00B22FC6"/>
    <w:rsid w:val="00B3044F"/>
    <w:rsid w:val="00B31FBD"/>
    <w:rsid w:val="00B4700C"/>
    <w:rsid w:val="00B47421"/>
    <w:rsid w:val="00B475A0"/>
    <w:rsid w:val="00B51AD3"/>
    <w:rsid w:val="00B5626C"/>
    <w:rsid w:val="00B57131"/>
    <w:rsid w:val="00B577D9"/>
    <w:rsid w:val="00B65406"/>
    <w:rsid w:val="00B725F5"/>
    <w:rsid w:val="00B765EB"/>
    <w:rsid w:val="00B773D2"/>
    <w:rsid w:val="00B77E81"/>
    <w:rsid w:val="00B8260D"/>
    <w:rsid w:val="00B83C5E"/>
    <w:rsid w:val="00B872E9"/>
    <w:rsid w:val="00B9159E"/>
    <w:rsid w:val="00B91C15"/>
    <w:rsid w:val="00B92520"/>
    <w:rsid w:val="00B92D15"/>
    <w:rsid w:val="00BA2FF8"/>
    <w:rsid w:val="00BB0B4E"/>
    <w:rsid w:val="00BB0D1A"/>
    <w:rsid w:val="00BB47C1"/>
    <w:rsid w:val="00BC48D4"/>
    <w:rsid w:val="00BC732C"/>
    <w:rsid w:val="00BD7DEC"/>
    <w:rsid w:val="00BE0006"/>
    <w:rsid w:val="00BE2EAA"/>
    <w:rsid w:val="00BE3CC3"/>
    <w:rsid w:val="00BE46D3"/>
    <w:rsid w:val="00BE4CA9"/>
    <w:rsid w:val="00BF0039"/>
    <w:rsid w:val="00BF31A4"/>
    <w:rsid w:val="00BF71EE"/>
    <w:rsid w:val="00C002FB"/>
    <w:rsid w:val="00C03F6D"/>
    <w:rsid w:val="00C062AD"/>
    <w:rsid w:val="00C077B1"/>
    <w:rsid w:val="00C12518"/>
    <w:rsid w:val="00C22DE0"/>
    <w:rsid w:val="00C235FC"/>
    <w:rsid w:val="00C249E8"/>
    <w:rsid w:val="00C3197B"/>
    <w:rsid w:val="00C40657"/>
    <w:rsid w:val="00C41A99"/>
    <w:rsid w:val="00C42E89"/>
    <w:rsid w:val="00C46E9B"/>
    <w:rsid w:val="00C505F2"/>
    <w:rsid w:val="00C5252B"/>
    <w:rsid w:val="00C53ECB"/>
    <w:rsid w:val="00C546EA"/>
    <w:rsid w:val="00C55DA3"/>
    <w:rsid w:val="00C5771D"/>
    <w:rsid w:val="00C666DE"/>
    <w:rsid w:val="00C67D78"/>
    <w:rsid w:val="00C73419"/>
    <w:rsid w:val="00C73951"/>
    <w:rsid w:val="00C752AC"/>
    <w:rsid w:val="00C761A2"/>
    <w:rsid w:val="00C835DE"/>
    <w:rsid w:val="00C84966"/>
    <w:rsid w:val="00C85AC3"/>
    <w:rsid w:val="00C92901"/>
    <w:rsid w:val="00C953E3"/>
    <w:rsid w:val="00C95A5E"/>
    <w:rsid w:val="00CA0924"/>
    <w:rsid w:val="00CA18CE"/>
    <w:rsid w:val="00CA3E49"/>
    <w:rsid w:val="00CA7FA2"/>
    <w:rsid w:val="00CB1238"/>
    <w:rsid w:val="00CB1DBA"/>
    <w:rsid w:val="00CC20EF"/>
    <w:rsid w:val="00CD1925"/>
    <w:rsid w:val="00CD2DDA"/>
    <w:rsid w:val="00CD3025"/>
    <w:rsid w:val="00CD337F"/>
    <w:rsid w:val="00CD458F"/>
    <w:rsid w:val="00CD568C"/>
    <w:rsid w:val="00CD6E71"/>
    <w:rsid w:val="00CE247D"/>
    <w:rsid w:val="00CE7746"/>
    <w:rsid w:val="00CF14CC"/>
    <w:rsid w:val="00CF2623"/>
    <w:rsid w:val="00CF3C48"/>
    <w:rsid w:val="00CF5C9E"/>
    <w:rsid w:val="00CF649C"/>
    <w:rsid w:val="00CF7151"/>
    <w:rsid w:val="00D01369"/>
    <w:rsid w:val="00D02E96"/>
    <w:rsid w:val="00D068A9"/>
    <w:rsid w:val="00D06F70"/>
    <w:rsid w:val="00D073A9"/>
    <w:rsid w:val="00D20FED"/>
    <w:rsid w:val="00D23DE6"/>
    <w:rsid w:val="00D25C90"/>
    <w:rsid w:val="00D305F2"/>
    <w:rsid w:val="00D44FFA"/>
    <w:rsid w:val="00D5716B"/>
    <w:rsid w:val="00D62843"/>
    <w:rsid w:val="00D66795"/>
    <w:rsid w:val="00D71BFE"/>
    <w:rsid w:val="00D76CE2"/>
    <w:rsid w:val="00D774DF"/>
    <w:rsid w:val="00D808E6"/>
    <w:rsid w:val="00D840DB"/>
    <w:rsid w:val="00D85ECC"/>
    <w:rsid w:val="00D90CE7"/>
    <w:rsid w:val="00D914DB"/>
    <w:rsid w:val="00D91FD8"/>
    <w:rsid w:val="00D93435"/>
    <w:rsid w:val="00DA00D8"/>
    <w:rsid w:val="00DA2B45"/>
    <w:rsid w:val="00DA4765"/>
    <w:rsid w:val="00DA58F7"/>
    <w:rsid w:val="00DA67C5"/>
    <w:rsid w:val="00DA6B9D"/>
    <w:rsid w:val="00DA6ECB"/>
    <w:rsid w:val="00DB061E"/>
    <w:rsid w:val="00DB25A2"/>
    <w:rsid w:val="00DB2F9A"/>
    <w:rsid w:val="00DB73C6"/>
    <w:rsid w:val="00DC659E"/>
    <w:rsid w:val="00DE0B9D"/>
    <w:rsid w:val="00DE21EB"/>
    <w:rsid w:val="00DE57A0"/>
    <w:rsid w:val="00DE72EF"/>
    <w:rsid w:val="00DE7419"/>
    <w:rsid w:val="00DF1D2F"/>
    <w:rsid w:val="00DF267A"/>
    <w:rsid w:val="00DF4A75"/>
    <w:rsid w:val="00DF4D7B"/>
    <w:rsid w:val="00DF7ADE"/>
    <w:rsid w:val="00DF7C47"/>
    <w:rsid w:val="00E01D39"/>
    <w:rsid w:val="00E03B70"/>
    <w:rsid w:val="00E04723"/>
    <w:rsid w:val="00E04DF2"/>
    <w:rsid w:val="00E07756"/>
    <w:rsid w:val="00E20A33"/>
    <w:rsid w:val="00E215FA"/>
    <w:rsid w:val="00E242C6"/>
    <w:rsid w:val="00E246AA"/>
    <w:rsid w:val="00E261A1"/>
    <w:rsid w:val="00E322D6"/>
    <w:rsid w:val="00E41F2B"/>
    <w:rsid w:val="00E41FDB"/>
    <w:rsid w:val="00E47593"/>
    <w:rsid w:val="00E505E7"/>
    <w:rsid w:val="00E547A0"/>
    <w:rsid w:val="00E61545"/>
    <w:rsid w:val="00E61F67"/>
    <w:rsid w:val="00E62566"/>
    <w:rsid w:val="00E74640"/>
    <w:rsid w:val="00E82352"/>
    <w:rsid w:val="00E85081"/>
    <w:rsid w:val="00E87838"/>
    <w:rsid w:val="00E919BB"/>
    <w:rsid w:val="00E96580"/>
    <w:rsid w:val="00EB1FB6"/>
    <w:rsid w:val="00EB4369"/>
    <w:rsid w:val="00EB454F"/>
    <w:rsid w:val="00EB5B3D"/>
    <w:rsid w:val="00EB72D8"/>
    <w:rsid w:val="00EB7D27"/>
    <w:rsid w:val="00EC3855"/>
    <w:rsid w:val="00EC455D"/>
    <w:rsid w:val="00EC7162"/>
    <w:rsid w:val="00ED1A44"/>
    <w:rsid w:val="00ED297A"/>
    <w:rsid w:val="00ED4EE7"/>
    <w:rsid w:val="00ED54ED"/>
    <w:rsid w:val="00EE0BDB"/>
    <w:rsid w:val="00EE7D86"/>
    <w:rsid w:val="00EF07ED"/>
    <w:rsid w:val="00EF39C2"/>
    <w:rsid w:val="00EF59D2"/>
    <w:rsid w:val="00F03B76"/>
    <w:rsid w:val="00F0606A"/>
    <w:rsid w:val="00F14DA2"/>
    <w:rsid w:val="00F160FD"/>
    <w:rsid w:val="00F23A39"/>
    <w:rsid w:val="00F24868"/>
    <w:rsid w:val="00F249A1"/>
    <w:rsid w:val="00F2502B"/>
    <w:rsid w:val="00F26FF1"/>
    <w:rsid w:val="00F31E2A"/>
    <w:rsid w:val="00F33740"/>
    <w:rsid w:val="00F343BA"/>
    <w:rsid w:val="00F41D2A"/>
    <w:rsid w:val="00F4318A"/>
    <w:rsid w:val="00F50955"/>
    <w:rsid w:val="00F544E9"/>
    <w:rsid w:val="00F6145D"/>
    <w:rsid w:val="00F6191A"/>
    <w:rsid w:val="00F64D34"/>
    <w:rsid w:val="00F674E8"/>
    <w:rsid w:val="00F67BC5"/>
    <w:rsid w:val="00F75948"/>
    <w:rsid w:val="00F84881"/>
    <w:rsid w:val="00F87AC4"/>
    <w:rsid w:val="00F93450"/>
    <w:rsid w:val="00FA1A83"/>
    <w:rsid w:val="00FA2F82"/>
    <w:rsid w:val="00FB1709"/>
    <w:rsid w:val="00FB36EA"/>
    <w:rsid w:val="00FB6FD3"/>
    <w:rsid w:val="00FC209F"/>
    <w:rsid w:val="00FC66B5"/>
    <w:rsid w:val="00FD11D3"/>
    <w:rsid w:val="00FD5E94"/>
    <w:rsid w:val="00FD6DAE"/>
    <w:rsid w:val="00FE58CF"/>
    <w:rsid w:val="00FE6226"/>
    <w:rsid w:val="00FE6F54"/>
    <w:rsid w:val="00FF5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C4D0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8252C3"/>
  </w:style>
  <w:style w:type="paragraph" w:styleId="Heading1">
    <w:name w:val="heading 1"/>
    <w:basedOn w:val="Normal"/>
    <w:next w:val="Normal"/>
    <w:link w:val="Heading1Char"/>
    <w:uiPriority w:val="9"/>
    <w:qFormat/>
    <w:locked/>
    <w:rsid w:val="008555D6"/>
    <w:pPr>
      <w:keepNext/>
      <w:keepLines/>
      <w:spacing w:before="480"/>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uiPriority w:val="9"/>
    <w:unhideWhenUsed/>
    <w:qFormat/>
    <w:locked/>
    <w:rsid w:val="00C41A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B872E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BE4CA9"/>
    <w:pPr>
      <w:ind w:left="720"/>
      <w:contextualSpacing/>
    </w:pPr>
  </w:style>
  <w:style w:type="paragraph" w:styleId="BalloonText">
    <w:name w:val="Balloon Text"/>
    <w:basedOn w:val="Normal"/>
    <w:link w:val="BalloonTextChar"/>
    <w:unhideWhenUsed/>
    <w:locked/>
    <w:rsid w:val="00DF7ADE"/>
    <w:rPr>
      <w:rFonts w:ascii="Lucida Grande" w:hAnsi="Lucida Grande"/>
      <w:sz w:val="18"/>
      <w:szCs w:val="18"/>
    </w:rPr>
  </w:style>
  <w:style w:type="character" w:customStyle="1" w:styleId="BalloonTextChar">
    <w:name w:val="Balloon Text Char"/>
    <w:basedOn w:val="DefaultParagraphFont"/>
    <w:link w:val="BalloonText"/>
    <w:rsid w:val="00DF7ADE"/>
    <w:rPr>
      <w:rFonts w:ascii="Lucida Grande" w:hAnsi="Lucida Grande"/>
      <w:sz w:val="18"/>
      <w:szCs w:val="18"/>
    </w:rPr>
  </w:style>
  <w:style w:type="character" w:styleId="CommentReference">
    <w:name w:val="annotation reference"/>
    <w:basedOn w:val="DefaultParagraphFont"/>
    <w:uiPriority w:val="99"/>
    <w:semiHidden/>
    <w:unhideWhenUsed/>
    <w:locked/>
    <w:rsid w:val="00DF7ADE"/>
    <w:rPr>
      <w:sz w:val="18"/>
      <w:szCs w:val="18"/>
    </w:rPr>
  </w:style>
  <w:style w:type="paragraph" w:styleId="CommentText">
    <w:name w:val="annotation text"/>
    <w:basedOn w:val="Normal"/>
    <w:link w:val="CommentTextChar"/>
    <w:uiPriority w:val="99"/>
    <w:semiHidden/>
    <w:unhideWhenUsed/>
    <w:locked/>
    <w:rsid w:val="00DF7ADE"/>
  </w:style>
  <w:style w:type="character" w:customStyle="1" w:styleId="CommentTextChar">
    <w:name w:val="Comment Text Char"/>
    <w:basedOn w:val="DefaultParagraphFont"/>
    <w:link w:val="CommentText"/>
    <w:uiPriority w:val="99"/>
    <w:semiHidden/>
    <w:rsid w:val="00DF7ADE"/>
  </w:style>
  <w:style w:type="paragraph" w:styleId="CommentSubject">
    <w:name w:val="annotation subject"/>
    <w:basedOn w:val="CommentText"/>
    <w:next w:val="CommentText"/>
    <w:link w:val="CommentSubjectChar"/>
    <w:uiPriority w:val="99"/>
    <w:semiHidden/>
    <w:unhideWhenUsed/>
    <w:locked/>
    <w:rsid w:val="00DF7ADE"/>
    <w:rPr>
      <w:b/>
      <w:bCs/>
      <w:sz w:val="20"/>
      <w:szCs w:val="20"/>
    </w:rPr>
  </w:style>
  <w:style w:type="character" w:customStyle="1" w:styleId="CommentSubjectChar">
    <w:name w:val="Comment Subject Char"/>
    <w:basedOn w:val="CommentTextChar"/>
    <w:link w:val="CommentSubject"/>
    <w:uiPriority w:val="99"/>
    <w:semiHidden/>
    <w:rsid w:val="00DF7ADE"/>
    <w:rPr>
      <w:b/>
      <w:bCs/>
      <w:sz w:val="20"/>
      <w:szCs w:val="20"/>
    </w:rPr>
  </w:style>
  <w:style w:type="character" w:styleId="Hyperlink">
    <w:name w:val="Hyperlink"/>
    <w:basedOn w:val="DefaultParagraphFont"/>
    <w:uiPriority w:val="99"/>
    <w:locked/>
    <w:rsid w:val="006A4A5A"/>
    <w:rPr>
      <w:color w:val="0000FF"/>
      <w:u w:val="single"/>
    </w:rPr>
  </w:style>
  <w:style w:type="paragraph" w:customStyle="1" w:styleId="subhead">
    <w:name w:val="subhead"/>
    <w:basedOn w:val="Normal"/>
    <w:locked/>
    <w:rsid w:val="00E82352"/>
    <w:pPr>
      <w:widowControl w:val="0"/>
      <w:autoSpaceDE w:val="0"/>
      <w:autoSpaceDN w:val="0"/>
      <w:adjustRightInd w:val="0"/>
      <w:spacing w:line="288" w:lineRule="auto"/>
      <w:textAlignment w:val="center"/>
    </w:pPr>
    <w:rPr>
      <w:rFonts w:ascii="Futura-Bold" w:eastAsia="Times New Roman" w:hAnsi="Futura-Bold"/>
      <w:b/>
      <w:color w:val="00456A"/>
      <w:szCs w:val="20"/>
    </w:rPr>
  </w:style>
  <w:style w:type="paragraph" w:styleId="Header">
    <w:name w:val="header"/>
    <w:basedOn w:val="Normal"/>
    <w:link w:val="HeaderChar"/>
    <w:uiPriority w:val="99"/>
    <w:unhideWhenUsed/>
    <w:locked/>
    <w:rsid w:val="00ED1A44"/>
    <w:pPr>
      <w:tabs>
        <w:tab w:val="center" w:pos="4680"/>
        <w:tab w:val="right" w:pos="9360"/>
      </w:tabs>
    </w:pPr>
  </w:style>
  <w:style w:type="character" w:customStyle="1" w:styleId="HeaderChar">
    <w:name w:val="Header Char"/>
    <w:basedOn w:val="DefaultParagraphFont"/>
    <w:link w:val="Header"/>
    <w:uiPriority w:val="99"/>
    <w:rsid w:val="00ED1A44"/>
  </w:style>
  <w:style w:type="paragraph" w:styleId="Footer">
    <w:name w:val="footer"/>
    <w:basedOn w:val="Normal"/>
    <w:link w:val="FooterChar"/>
    <w:uiPriority w:val="99"/>
    <w:unhideWhenUsed/>
    <w:locked/>
    <w:rsid w:val="00ED1A44"/>
    <w:pPr>
      <w:tabs>
        <w:tab w:val="center" w:pos="4680"/>
        <w:tab w:val="right" w:pos="9360"/>
      </w:tabs>
    </w:pPr>
  </w:style>
  <w:style w:type="character" w:customStyle="1" w:styleId="FooterChar">
    <w:name w:val="Footer Char"/>
    <w:basedOn w:val="DefaultParagraphFont"/>
    <w:link w:val="Footer"/>
    <w:uiPriority w:val="99"/>
    <w:rsid w:val="00ED1A44"/>
  </w:style>
  <w:style w:type="table" w:styleId="TableGrid">
    <w:name w:val="Table Grid"/>
    <w:basedOn w:val="TableNormal"/>
    <w:uiPriority w:val="59"/>
    <w:locked/>
    <w:rsid w:val="00143CF1"/>
    <w:rPr>
      <w:rFonts w:cstheme="minorBidi"/>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B475A0"/>
  </w:style>
  <w:style w:type="paragraph" w:styleId="NormalWeb">
    <w:name w:val="Normal (Web)"/>
    <w:basedOn w:val="Normal"/>
    <w:uiPriority w:val="99"/>
    <w:unhideWhenUsed/>
    <w:locked/>
    <w:rsid w:val="00DE72EF"/>
    <w:pPr>
      <w:spacing w:before="100" w:beforeAutospacing="1" w:after="100" w:afterAutospacing="1"/>
    </w:pPr>
    <w:rPr>
      <w:rFonts w:eastAsia="Times New Roman"/>
    </w:rPr>
  </w:style>
  <w:style w:type="paragraph" w:styleId="NoSpacing">
    <w:name w:val="No Spacing"/>
    <w:uiPriority w:val="1"/>
    <w:qFormat/>
    <w:locked/>
    <w:rsid w:val="007C3165"/>
  </w:style>
  <w:style w:type="character" w:customStyle="1" w:styleId="Heading1Char">
    <w:name w:val="Heading 1 Char"/>
    <w:basedOn w:val="DefaultParagraphFont"/>
    <w:link w:val="Heading1"/>
    <w:uiPriority w:val="9"/>
    <w:rsid w:val="008555D6"/>
    <w:rPr>
      <w:rFonts w:asciiTheme="majorHAnsi" w:eastAsiaTheme="majorEastAsia" w:hAnsiTheme="majorHAnsi" w:cstheme="majorBidi"/>
      <w:b/>
      <w:bCs/>
      <w:color w:val="365F91" w:themeColor="accent1" w:themeShade="BF"/>
      <w:sz w:val="36"/>
      <w:szCs w:val="28"/>
    </w:rPr>
  </w:style>
  <w:style w:type="character" w:customStyle="1" w:styleId="Heading2Char">
    <w:name w:val="Heading 2 Char"/>
    <w:basedOn w:val="DefaultParagraphFont"/>
    <w:link w:val="Heading2"/>
    <w:uiPriority w:val="9"/>
    <w:rsid w:val="00C41A9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locked/>
    <w:rsid w:val="000F6A81"/>
    <w:pPr>
      <w:pBdr>
        <w:bottom w:val="single" w:sz="8" w:space="4" w:color="4F81BD" w:themeColor="accent1"/>
      </w:pBdr>
      <w:spacing w:before="200" w:after="300"/>
      <w:contextualSpacing/>
      <w:jc w:val="center"/>
    </w:pPr>
    <w:rPr>
      <w:rFonts w:eastAsiaTheme="majorEastAsia"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0F6A81"/>
    <w:rPr>
      <w:rFonts w:eastAsiaTheme="majorEastAsia" w:cstheme="majorBidi"/>
      <w:b/>
      <w:color w:val="17365D" w:themeColor="text2" w:themeShade="BF"/>
      <w:spacing w:val="5"/>
      <w:kern w:val="28"/>
      <w:sz w:val="36"/>
      <w:szCs w:val="52"/>
    </w:rPr>
  </w:style>
  <w:style w:type="character" w:styleId="Emphasis">
    <w:name w:val="Emphasis"/>
    <w:basedOn w:val="DefaultParagraphFont"/>
    <w:uiPriority w:val="20"/>
    <w:qFormat/>
    <w:locked/>
    <w:rsid w:val="00A5782E"/>
    <w:rPr>
      <w:i/>
      <w:iCs/>
    </w:rPr>
  </w:style>
  <w:style w:type="character" w:customStyle="1" w:styleId="Heading3Char">
    <w:name w:val="Heading 3 Char"/>
    <w:basedOn w:val="DefaultParagraphFont"/>
    <w:link w:val="Heading3"/>
    <w:uiPriority w:val="9"/>
    <w:rsid w:val="00B872E9"/>
    <w:rPr>
      <w:rFonts w:asciiTheme="majorHAnsi" w:eastAsiaTheme="majorEastAsia" w:hAnsiTheme="majorHAnsi" w:cstheme="majorBidi"/>
      <w:b/>
      <w:bCs/>
      <w:color w:val="4F81BD" w:themeColor="accent1"/>
    </w:rPr>
  </w:style>
  <w:style w:type="paragraph" w:customStyle="1" w:styleId="FooterOdd">
    <w:name w:val="Footer Odd"/>
    <w:basedOn w:val="Normal"/>
    <w:qFormat/>
    <w:rsid w:val="004B2473"/>
    <w:pPr>
      <w:pBdr>
        <w:top w:val="single" w:sz="4" w:space="1" w:color="4F81BD" w:themeColor="accent1"/>
      </w:pBdr>
      <w:spacing w:after="180" w:line="264" w:lineRule="auto"/>
      <w:jc w:val="right"/>
    </w:pPr>
    <w:rPr>
      <w:rFonts w:asciiTheme="minorHAnsi" w:hAnsiTheme="minorHAnsi"/>
      <w:color w:val="1F497D" w:themeColor="text2"/>
      <w:sz w:val="20"/>
      <w:szCs w:val="20"/>
      <w:lang w:eastAsia="ja-JP"/>
    </w:rPr>
  </w:style>
  <w:style w:type="paragraph" w:customStyle="1" w:styleId="Normal1">
    <w:name w:val="Normal1"/>
    <w:rsid w:val="00384D50"/>
    <w:pPr>
      <w:spacing w:line="276" w:lineRule="auto"/>
    </w:pPr>
    <w:rPr>
      <w:rFonts w:ascii="Arial" w:eastAsia="Arial" w:hAnsi="Arial" w:cs="Arial"/>
      <w:color w:val="000000"/>
      <w:sz w:val="22"/>
      <w:szCs w:val="22"/>
    </w:rPr>
  </w:style>
  <w:style w:type="character" w:styleId="Strong">
    <w:name w:val="Strong"/>
    <w:basedOn w:val="DefaultParagraphFont"/>
    <w:uiPriority w:val="22"/>
    <w:qFormat/>
    <w:locked/>
    <w:rsid w:val="003B4816"/>
    <w:rPr>
      <w:rFonts w:ascii="Times New Roman" w:hAnsi="Times New Roman"/>
      <w:b/>
      <w:bCs/>
      <w:sz w:val="36"/>
    </w:rPr>
  </w:style>
  <w:style w:type="paragraph" w:styleId="PlainText">
    <w:name w:val="Plain Text"/>
    <w:basedOn w:val="Normal"/>
    <w:link w:val="PlainTextChar"/>
    <w:uiPriority w:val="99"/>
    <w:semiHidden/>
    <w:unhideWhenUsed/>
    <w:locked/>
    <w:rsid w:val="003B4816"/>
    <w:rPr>
      <w:rFonts w:ascii="Calibri" w:hAnsi="Calibri" w:cstheme="minorBidi"/>
      <w:sz w:val="22"/>
      <w:szCs w:val="21"/>
    </w:rPr>
  </w:style>
  <w:style w:type="character" w:customStyle="1" w:styleId="PlainTextChar">
    <w:name w:val="Plain Text Char"/>
    <w:basedOn w:val="DefaultParagraphFont"/>
    <w:link w:val="PlainText"/>
    <w:uiPriority w:val="99"/>
    <w:semiHidden/>
    <w:rsid w:val="003B4816"/>
    <w:rPr>
      <w:rFonts w:ascii="Calibri" w:hAnsi="Calibri" w:cstheme="minorBidi"/>
      <w:sz w:val="22"/>
      <w:szCs w:val="21"/>
    </w:rPr>
  </w:style>
  <w:style w:type="paragraph" w:styleId="DocumentMap">
    <w:name w:val="Document Map"/>
    <w:basedOn w:val="Normal"/>
    <w:link w:val="DocumentMapChar"/>
    <w:uiPriority w:val="99"/>
    <w:semiHidden/>
    <w:unhideWhenUsed/>
    <w:locked/>
    <w:rsid w:val="007E7A1D"/>
  </w:style>
  <w:style w:type="character" w:customStyle="1" w:styleId="DocumentMapChar">
    <w:name w:val="Document Map Char"/>
    <w:basedOn w:val="DefaultParagraphFont"/>
    <w:link w:val="DocumentMap"/>
    <w:uiPriority w:val="99"/>
    <w:semiHidden/>
    <w:rsid w:val="007E7A1D"/>
  </w:style>
  <w:style w:type="character" w:customStyle="1" w:styleId="Mention">
    <w:name w:val="Mention"/>
    <w:basedOn w:val="DefaultParagraphFont"/>
    <w:uiPriority w:val="99"/>
    <w:locked/>
    <w:rsid w:val="00703B3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9270">
      <w:bodyDiv w:val="1"/>
      <w:marLeft w:val="0"/>
      <w:marRight w:val="0"/>
      <w:marTop w:val="0"/>
      <w:marBottom w:val="0"/>
      <w:divBdr>
        <w:top w:val="none" w:sz="0" w:space="0" w:color="auto"/>
        <w:left w:val="none" w:sz="0" w:space="0" w:color="auto"/>
        <w:bottom w:val="none" w:sz="0" w:space="0" w:color="auto"/>
        <w:right w:val="none" w:sz="0" w:space="0" w:color="auto"/>
      </w:divBdr>
      <w:divsChild>
        <w:div w:id="1560095062">
          <w:marLeft w:val="720"/>
          <w:marRight w:val="720"/>
          <w:marTop w:val="240"/>
          <w:marBottom w:val="0"/>
          <w:divBdr>
            <w:top w:val="none" w:sz="0" w:space="0" w:color="auto"/>
            <w:left w:val="none" w:sz="0" w:space="0" w:color="auto"/>
            <w:bottom w:val="none" w:sz="0" w:space="0" w:color="auto"/>
            <w:right w:val="none" w:sz="0" w:space="0" w:color="auto"/>
          </w:divBdr>
          <w:divsChild>
            <w:div w:id="1458330726">
              <w:marLeft w:val="720"/>
              <w:marRight w:val="0"/>
              <w:marTop w:val="0"/>
              <w:marBottom w:val="0"/>
              <w:divBdr>
                <w:top w:val="none" w:sz="0" w:space="0" w:color="auto"/>
                <w:left w:val="none" w:sz="0" w:space="0" w:color="auto"/>
                <w:bottom w:val="none" w:sz="0" w:space="0" w:color="auto"/>
                <w:right w:val="none" w:sz="0" w:space="0" w:color="auto"/>
              </w:divBdr>
            </w:div>
            <w:div w:id="1672024209">
              <w:marLeft w:val="0"/>
              <w:marRight w:val="720"/>
              <w:marTop w:val="0"/>
              <w:marBottom w:val="0"/>
              <w:divBdr>
                <w:top w:val="none" w:sz="0" w:space="0" w:color="auto"/>
                <w:left w:val="none" w:sz="0" w:space="0" w:color="auto"/>
                <w:bottom w:val="none" w:sz="0" w:space="0" w:color="auto"/>
                <w:right w:val="none" w:sz="0" w:space="0" w:color="auto"/>
              </w:divBdr>
            </w:div>
            <w:div w:id="133761297">
              <w:marLeft w:val="0"/>
              <w:marRight w:val="0"/>
              <w:marTop w:val="720"/>
              <w:marBottom w:val="0"/>
              <w:divBdr>
                <w:top w:val="single" w:sz="6" w:space="0" w:color="000000"/>
                <w:left w:val="none" w:sz="0" w:space="0" w:color="auto"/>
                <w:bottom w:val="none" w:sz="0" w:space="0" w:color="auto"/>
                <w:right w:val="none" w:sz="0" w:space="0" w:color="auto"/>
              </w:divBdr>
              <w:divsChild>
                <w:div w:id="610555878">
                  <w:marLeft w:val="0"/>
                  <w:marRight w:val="0"/>
                  <w:marTop w:val="0"/>
                  <w:marBottom w:val="0"/>
                  <w:divBdr>
                    <w:top w:val="none" w:sz="0" w:space="0" w:color="auto"/>
                    <w:left w:val="none" w:sz="0" w:space="0" w:color="auto"/>
                    <w:bottom w:val="none" w:sz="0" w:space="0" w:color="auto"/>
                    <w:right w:val="none" w:sz="0" w:space="0" w:color="auto"/>
                  </w:divBdr>
                </w:div>
                <w:div w:id="942297166">
                  <w:marLeft w:val="0"/>
                  <w:marRight w:val="0"/>
                  <w:marTop w:val="0"/>
                  <w:marBottom w:val="0"/>
                  <w:divBdr>
                    <w:top w:val="none" w:sz="0" w:space="0" w:color="auto"/>
                    <w:left w:val="none" w:sz="0" w:space="0" w:color="auto"/>
                    <w:bottom w:val="none" w:sz="0" w:space="0" w:color="auto"/>
                    <w:right w:val="none" w:sz="0" w:space="0" w:color="auto"/>
                  </w:divBdr>
                </w:div>
                <w:div w:id="1895385788">
                  <w:marLeft w:val="0"/>
                  <w:marRight w:val="0"/>
                  <w:marTop w:val="0"/>
                  <w:marBottom w:val="0"/>
                  <w:divBdr>
                    <w:top w:val="none" w:sz="0" w:space="0" w:color="auto"/>
                    <w:left w:val="none" w:sz="0" w:space="0" w:color="auto"/>
                    <w:bottom w:val="none" w:sz="0" w:space="0" w:color="auto"/>
                    <w:right w:val="none" w:sz="0" w:space="0" w:color="auto"/>
                  </w:divBdr>
                </w:div>
                <w:div w:id="1023753033">
                  <w:marLeft w:val="0"/>
                  <w:marRight w:val="0"/>
                  <w:marTop w:val="0"/>
                  <w:marBottom w:val="0"/>
                  <w:divBdr>
                    <w:top w:val="none" w:sz="0" w:space="0" w:color="auto"/>
                    <w:left w:val="none" w:sz="0" w:space="0" w:color="auto"/>
                    <w:bottom w:val="none" w:sz="0" w:space="0" w:color="auto"/>
                    <w:right w:val="none" w:sz="0" w:space="0" w:color="auto"/>
                  </w:divBdr>
                </w:div>
                <w:div w:id="1739203087">
                  <w:marLeft w:val="0"/>
                  <w:marRight w:val="0"/>
                  <w:marTop w:val="0"/>
                  <w:marBottom w:val="0"/>
                  <w:divBdr>
                    <w:top w:val="none" w:sz="0" w:space="0" w:color="auto"/>
                    <w:left w:val="none" w:sz="0" w:space="0" w:color="auto"/>
                    <w:bottom w:val="none" w:sz="0" w:space="0" w:color="auto"/>
                    <w:right w:val="none" w:sz="0" w:space="0" w:color="auto"/>
                  </w:divBdr>
                </w:div>
                <w:div w:id="9704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46354">
          <w:marLeft w:val="0"/>
          <w:marRight w:val="0"/>
          <w:marTop w:val="0"/>
          <w:marBottom w:val="0"/>
          <w:divBdr>
            <w:top w:val="none" w:sz="0" w:space="0" w:color="auto"/>
            <w:left w:val="none" w:sz="0" w:space="0" w:color="auto"/>
            <w:bottom w:val="none" w:sz="0" w:space="0" w:color="auto"/>
            <w:right w:val="none" w:sz="0" w:space="0" w:color="auto"/>
          </w:divBdr>
        </w:div>
      </w:divsChild>
    </w:div>
    <w:div w:id="205604365">
      <w:bodyDiv w:val="1"/>
      <w:marLeft w:val="0"/>
      <w:marRight w:val="0"/>
      <w:marTop w:val="0"/>
      <w:marBottom w:val="0"/>
      <w:divBdr>
        <w:top w:val="none" w:sz="0" w:space="0" w:color="auto"/>
        <w:left w:val="none" w:sz="0" w:space="0" w:color="auto"/>
        <w:bottom w:val="none" w:sz="0" w:space="0" w:color="auto"/>
        <w:right w:val="none" w:sz="0" w:space="0" w:color="auto"/>
      </w:divBdr>
    </w:div>
    <w:div w:id="881984248">
      <w:bodyDiv w:val="1"/>
      <w:marLeft w:val="0"/>
      <w:marRight w:val="0"/>
      <w:marTop w:val="0"/>
      <w:marBottom w:val="0"/>
      <w:divBdr>
        <w:top w:val="none" w:sz="0" w:space="0" w:color="auto"/>
        <w:left w:val="none" w:sz="0" w:space="0" w:color="auto"/>
        <w:bottom w:val="none" w:sz="0" w:space="0" w:color="auto"/>
        <w:right w:val="none" w:sz="0" w:space="0" w:color="auto"/>
      </w:divBdr>
    </w:div>
    <w:div w:id="1241939329">
      <w:bodyDiv w:val="1"/>
      <w:marLeft w:val="0"/>
      <w:marRight w:val="0"/>
      <w:marTop w:val="0"/>
      <w:marBottom w:val="0"/>
      <w:divBdr>
        <w:top w:val="none" w:sz="0" w:space="0" w:color="auto"/>
        <w:left w:val="none" w:sz="0" w:space="0" w:color="auto"/>
        <w:bottom w:val="none" w:sz="0" w:space="0" w:color="auto"/>
        <w:right w:val="none" w:sz="0" w:space="0" w:color="auto"/>
      </w:divBdr>
    </w:div>
    <w:div w:id="1616596538">
      <w:bodyDiv w:val="1"/>
      <w:marLeft w:val="0"/>
      <w:marRight w:val="0"/>
      <w:marTop w:val="0"/>
      <w:marBottom w:val="0"/>
      <w:divBdr>
        <w:top w:val="none" w:sz="0" w:space="0" w:color="auto"/>
        <w:left w:val="none" w:sz="0" w:space="0" w:color="auto"/>
        <w:bottom w:val="none" w:sz="0" w:space="0" w:color="auto"/>
        <w:right w:val="none" w:sz="0" w:space="0" w:color="auto"/>
      </w:divBdr>
    </w:div>
    <w:div w:id="214646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2.ed.gov/about/offices/list/ocr/letters/colleague-20100629.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Category xmlns="61e3050d-7951-4b9d-bf32-1e9f54198e0b">Form &amp; Templates</Category>
    <PublishingExpirationDate xmlns="http://schemas.microsoft.com/sharepoint/v3" xsi:nil="true"/>
    <PublishingStartDate xmlns="http://schemas.microsoft.com/sharepoint/v3" xsi:nil="true"/>
    <_dlc_DocId xmlns="dbb9891f-5342-44b3-9004-2472729e727f">Z7X6SQ3F62JH-25-1</_dlc_DocId>
    <_dlc_DocIdUrl xmlns="dbb9891f-5342-44b3-9004-2472729e727f">
      <Url>https://portal.sbctc.edu/sites/Intranet/executive/_layouts/15/DocIdRedir.aspx?ID=Z7X6SQ3F62JH-25-1</Url>
      <Description>Z7X6SQ3F62JH-25-1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BA4560511B7448BA55BAC3E28C0518" ma:contentTypeVersion="3" ma:contentTypeDescription="Create a new document." ma:contentTypeScope="" ma:versionID="91634f8931f3b2d683ff5ffa6795a55f">
  <xsd:schema xmlns:xsd="http://www.w3.org/2001/XMLSchema" xmlns:xs="http://www.w3.org/2001/XMLSchema" xmlns:p="http://schemas.microsoft.com/office/2006/metadata/properties" xmlns:ns1="http://schemas.microsoft.com/sharepoint/v3" xmlns:ns2="61e3050d-7951-4b9d-bf32-1e9f54198e0b" xmlns:ns3="dbb9891f-5342-44b3-9004-2472729e727f" targetNamespace="http://schemas.microsoft.com/office/2006/metadata/properties" ma:root="true" ma:fieldsID="8d8ba35209cd14ad826ae8cb81e06e48" ns1:_="" ns2:_="" ns3:_="">
    <xsd:import namespace="http://schemas.microsoft.com/sharepoint/v3"/>
    <xsd:import namespace="61e3050d-7951-4b9d-bf32-1e9f54198e0b"/>
    <xsd:import namespace="dbb9891f-5342-44b3-9004-2472729e727f"/>
    <xsd:element name="properties">
      <xsd:complexType>
        <xsd:sequence>
          <xsd:element name="documentManagement">
            <xsd:complexType>
              <xsd:all>
                <xsd:element ref="ns2:Category" minOccurs="0"/>
                <xsd:element ref="ns1:PublishingStartDate" minOccurs="0"/>
                <xsd:element ref="ns1:PublishingExpiration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e3050d-7951-4b9d-bf32-1e9f54198e0b"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ma:readOnly="false">
      <xsd:simpleType>
        <xsd:restriction base="dms:Choice">
          <xsd:enumeration value="Board Documents"/>
          <xsd:enumeration value="Form &amp; 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dbb9891f-5342-44b3-9004-2472729e727f"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1C741-7F68-4856-910A-3C5A6147A8A0}">
  <ds:schemaRefs>
    <ds:schemaRef ds:uri="http://schemas.microsoft.com/sharepoint/events"/>
  </ds:schemaRefs>
</ds:datastoreItem>
</file>

<file path=customXml/itemProps2.xml><?xml version="1.0" encoding="utf-8"?>
<ds:datastoreItem xmlns:ds="http://schemas.openxmlformats.org/officeDocument/2006/customXml" ds:itemID="{77B64D08-47FB-4914-AEB0-C9334DD2F5B9}">
  <ds:schemaRefs>
    <ds:schemaRef ds:uri="http://schemas.microsoft.com/office/2006/metadata/properties"/>
    <ds:schemaRef ds:uri="61e3050d-7951-4b9d-bf32-1e9f54198e0b"/>
    <ds:schemaRef ds:uri="http://schemas.microsoft.com/sharepoint/v3"/>
    <ds:schemaRef ds:uri="dbb9891f-5342-44b3-9004-2472729e727f"/>
  </ds:schemaRefs>
</ds:datastoreItem>
</file>

<file path=customXml/itemProps3.xml><?xml version="1.0" encoding="utf-8"?>
<ds:datastoreItem xmlns:ds="http://schemas.openxmlformats.org/officeDocument/2006/customXml" ds:itemID="{C545D5DC-05CE-4712-B025-A9B4AF132EAA}">
  <ds:schemaRefs>
    <ds:schemaRef ds:uri="http://schemas.microsoft.com/sharepoint/v3/contenttype/forms"/>
  </ds:schemaRefs>
</ds:datastoreItem>
</file>

<file path=customXml/itemProps4.xml><?xml version="1.0" encoding="utf-8"?>
<ds:datastoreItem xmlns:ds="http://schemas.openxmlformats.org/officeDocument/2006/customXml" ds:itemID="{0BC1381C-C580-4C5C-A6BB-9F6DF5B4A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3050d-7951-4b9d-bf32-1e9f54198e0b"/>
    <ds:schemaRef ds:uri="dbb9891f-5342-44b3-9004-2472729e7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40DEA4-E484-4B8F-959E-A83A72A86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1985</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SB Agenda Item Template</vt:lpstr>
    </vt:vector>
  </TitlesOfParts>
  <Company>Toshiba</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 Agenda Item Template</dc:title>
  <dc:creator>Sheryl</dc:creator>
  <cp:lastModifiedBy>Information Technology</cp:lastModifiedBy>
  <cp:revision>3</cp:revision>
  <cp:lastPrinted>2017-04-24T15:04:00Z</cp:lastPrinted>
  <dcterms:created xsi:type="dcterms:W3CDTF">2017-04-26T16:46:00Z</dcterms:created>
  <dcterms:modified xsi:type="dcterms:W3CDTF">2017-05-16T15:52:00Z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0x010100B9BA4560511B7448BA55BAC3E28C0518</vt:lpwstr>
  </property>
  <property fmtid="{D5CDD505-2E9C-101B-9397-08002B2CF9AE}" pid="3" name="Order">
    <vt:r8>700</vt:r8>
  </property>
  <property fmtid="{D5CDD505-2E9C-101B-9397-08002B2CF9AE}" pid="4" name="xd_ProgID">
    <vt:lpwstr/>
  </property>
  <property fmtid="{D5CDD505-2E9C-101B-9397-08002B2CF9AE}" pid="5" name="TemplateUrl">
    <vt:lpwstr/>
  </property>
  <property fmtid="{D5CDD505-2E9C-101B-9397-08002B2CF9AE}" pid="6" name="_dlc_DocIdItemGuid">
    <vt:lpwstr>eb40400a-5379-45e6-972a-1d62ab246273</vt:lpwstr>
  </property>
</Properties>
</file>