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25B5" w14:textId="6C30832A" w:rsidR="00147250" w:rsidRDefault="00687EE7" w:rsidP="00687EE7">
      <w:pPr>
        <w:shd w:val="clear" w:color="auto" w:fill="FFFFFF"/>
        <w:rPr>
          <w:rFonts w:asciiTheme="majorHAnsi" w:hAnsiTheme="majorHAnsi"/>
        </w:rPr>
      </w:pPr>
      <w:r w:rsidRPr="002A332E">
        <w:rPr>
          <w:rFonts w:asciiTheme="majorHAnsi" w:hAnsiTheme="majorHAnsi"/>
          <w:noProof/>
        </w:rPr>
        <mc:AlternateContent>
          <mc:Choice Requires="wps">
            <w:drawing>
              <wp:anchor distT="45720" distB="45720" distL="114300" distR="114300" simplePos="0" relativeHeight="251670528" behindDoc="0" locked="0" layoutInCell="1" allowOverlap="1" wp14:anchorId="6292BCCD" wp14:editId="3261E069">
                <wp:simplePos x="0" y="0"/>
                <wp:positionH relativeFrom="margin">
                  <wp:align>right</wp:align>
                </wp:positionH>
                <wp:positionV relativeFrom="paragraph">
                  <wp:posOffset>555625</wp:posOffset>
                </wp:positionV>
                <wp:extent cx="2816225" cy="1039495"/>
                <wp:effectExtent l="0" t="0" r="2222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039495"/>
                        </a:xfrm>
                        <a:prstGeom prst="rect">
                          <a:avLst/>
                        </a:prstGeom>
                        <a:solidFill>
                          <a:srgbClr val="FFFFFF"/>
                        </a:solidFill>
                        <a:ln w="9525">
                          <a:solidFill>
                            <a:srgbClr val="000000"/>
                          </a:solidFill>
                          <a:miter lim="800000"/>
                          <a:headEnd/>
                          <a:tailEnd/>
                        </a:ln>
                      </wps:spPr>
                      <wps:txbx>
                        <w:txbxContent>
                          <w:p w14:paraId="175A05B2" w14:textId="77777777" w:rsidR="007B0ECF" w:rsidRDefault="007B0ECF" w:rsidP="00687EE7">
                            <w:pPr>
                              <w:shd w:val="clear" w:color="auto" w:fill="FFFFFF"/>
                              <w:rPr>
                                <w:rFonts w:asciiTheme="majorHAnsi" w:hAnsiTheme="majorHAnsi"/>
                              </w:rPr>
                            </w:pPr>
                            <w:r>
                              <w:rPr>
                                <w:rFonts w:asciiTheme="majorHAnsi" w:hAnsiTheme="majorHAnsi"/>
                              </w:rPr>
                              <w:t xml:space="preserve">QUALITY SCALE: </w:t>
                            </w:r>
                          </w:p>
                          <w:p w14:paraId="2717B4FE" w14:textId="3AA08EA3" w:rsidR="00861D9B" w:rsidRDefault="00861D9B" w:rsidP="009B3774">
                            <w:pPr>
                              <w:pStyle w:val="ListParagraph"/>
                              <w:numPr>
                                <w:ilvl w:val="0"/>
                                <w:numId w:val="17"/>
                              </w:numPr>
                              <w:shd w:val="clear" w:color="auto" w:fill="FFFFFF"/>
                              <w:rPr>
                                <w:rFonts w:asciiTheme="majorHAnsi" w:hAnsiTheme="majorHAnsi"/>
                              </w:rPr>
                            </w:pPr>
                            <w:r>
                              <w:rPr>
                                <w:rFonts w:asciiTheme="majorHAnsi" w:hAnsiTheme="majorHAnsi"/>
                              </w:rPr>
                              <w:t>Occurs with limited exceptions</w:t>
                            </w:r>
                          </w:p>
                          <w:p w14:paraId="73993C73" w14:textId="6A35A56A" w:rsidR="007B0ECF" w:rsidRDefault="00D2174E" w:rsidP="009B3774">
                            <w:pPr>
                              <w:pStyle w:val="ListParagraph"/>
                              <w:numPr>
                                <w:ilvl w:val="0"/>
                                <w:numId w:val="17"/>
                              </w:numPr>
                              <w:shd w:val="clear" w:color="auto" w:fill="FFFFFF"/>
                              <w:rPr>
                                <w:rFonts w:asciiTheme="majorHAnsi" w:hAnsiTheme="majorHAnsi"/>
                              </w:rPr>
                            </w:pPr>
                            <w:r>
                              <w:rPr>
                                <w:rFonts w:asciiTheme="majorHAnsi" w:hAnsiTheme="majorHAnsi"/>
                              </w:rPr>
                              <w:t xml:space="preserve">Regularly </w:t>
                            </w:r>
                            <w:r w:rsidR="007474DF">
                              <w:rPr>
                                <w:rFonts w:asciiTheme="majorHAnsi" w:hAnsiTheme="majorHAnsi"/>
                              </w:rPr>
                              <w:t>occurring</w:t>
                            </w:r>
                          </w:p>
                          <w:p w14:paraId="58B11038" w14:textId="363F7348" w:rsidR="007B0ECF" w:rsidRPr="00145CBF" w:rsidRDefault="00D2174E" w:rsidP="009B3774">
                            <w:pPr>
                              <w:pStyle w:val="ListParagraph"/>
                              <w:numPr>
                                <w:ilvl w:val="0"/>
                                <w:numId w:val="17"/>
                              </w:numPr>
                              <w:shd w:val="clear" w:color="auto" w:fill="FFFFFF"/>
                              <w:rPr>
                                <w:rFonts w:asciiTheme="majorHAnsi" w:hAnsiTheme="majorHAnsi"/>
                              </w:rPr>
                            </w:pPr>
                            <w:r>
                              <w:rPr>
                                <w:rFonts w:asciiTheme="majorHAnsi" w:hAnsiTheme="majorHAnsi"/>
                              </w:rPr>
                              <w:t xml:space="preserve">Occasionally </w:t>
                            </w:r>
                            <w:r w:rsidR="007474DF">
                              <w:rPr>
                                <w:rFonts w:asciiTheme="majorHAnsi" w:hAnsiTheme="majorHAnsi"/>
                              </w:rPr>
                              <w:t>occurring</w:t>
                            </w:r>
                          </w:p>
                          <w:p w14:paraId="1BC82BB5" w14:textId="0D404E64" w:rsidR="007B0ECF" w:rsidRDefault="00D2174E" w:rsidP="009B3774">
                            <w:pPr>
                              <w:pStyle w:val="ListParagraph"/>
                              <w:numPr>
                                <w:ilvl w:val="0"/>
                                <w:numId w:val="17"/>
                              </w:numPr>
                              <w:shd w:val="clear" w:color="auto" w:fill="FFFFFF"/>
                            </w:pPr>
                            <w:r w:rsidRPr="00D2174E">
                              <w:rPr>
                                <w:rFonts w:asciiTheme="majorHAnsi" w:hAnsiTheme="majorHAnsi"/>
                              </w:rPr>
                              <w:t>Rarely</w:t>
                            </w:r>
                            <w:r w:rsidR="007474DF">
                              <w:rPr>
                                <w:rFonts w:asciiTheme="majorHAnsi" w:hAnsiTheme="majorHAnsi"/>
                              </w:rPr>
                              <w:t>/not occurring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92BCCD" id="_x0000_t202" coordsize="21600,21600" o:spt="202" path="m,l,21600r21600,l21600,xe">
                <v:stroke joinstyle="miter"/>
                <v:path gradientshapeok="t" o:connecttype="rect"/>
              </v:shapetype>
              <v:shape id="Text Box 2" o:spid="_x0000_s1026" type="#_x0000_t202" style="position:absolute;margin-left:170.55pt;margin-top:43.75pt;width:221.75pt;height:81.85pt;z-index:25167052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LsIAIAAEUEAAAOAAAAZHJzL2Uyb0RvYy54bWysU9uO0zAQfUfiHyy/06ShXdqo6WrpUoS0&#10;XKRdPmDiOI2Fb9huk+Xrd+xkSwWIB4QfLI9nfHzmzMzmelCSnLjzwuiKzmc5JVwz0wh9qOjXh/2r&#10;FSU+gG5AGs0r+sg9vd6+fLHpbckL0xnZcEcQRPuytxXtQrBllnnWcQV+ZizX6GyNUxDQdIescdAj&#10;upJZkedXWW9cY51h3Hu8vR2ddJvw25az8LltPQ9EVhS5hbS7tNdxz7YbKA8ObCfYRAP+gYUCofHT&#10;M9QtBCBHJ36DUoI5400bZsyozLStYDzlgNnM81+yue/A8pQLiuPtWSb//2DZp9MXR0SDtaNEg8IS&#10;PfAhkLdmIEVUp7e+xKB7i2FhwOsYGTP19s6wb55os+tAH/iNc6bvODTIbh5fZhdPRxwfQer+o2nw&#10;GzgGk4CG1qkIiGIQRMcqPZ4rE6kwvCxW86uiWFLC0DfPX68X62X6A8rn59b58J4bReKhog5Ln+Dh&#10;dOdDpAPlc0iib6Ro9kLKZLhDvZOOnADbZJ/WhO4vw6QmfUXXSyTyd4g8rT9BKBGw36VQFV2dg6CM&#10;ur3TTerGAEKOZ6Qs9SRk1G5UMQz1MBWmNs0jSurM2Nc4h3jojPtBSY89XVH//QiOUyI/aCzLer5Y&#10;xCFIxmL5pkDDXXrqSw9ohlAVDZSMx11Ig5NStzdYvr1IwsY6j0wmrtirSe9pruIwXNop6uf0b58A&#10;AAD//wMAUEsDBBQABgAIAAAAIQCkIdXU3AAAAAcBAAAPAAAAZHJzL2Rvd25yZXYueG1sTI/NTsMw&#10;EITvSLyDtUjcqNOQlipkU1URXCu1ReK6jZck4J8QO2l4e8yJ3nY0o5lvi+1stJh48J2zCMtFAoJt&#10;7VRnG4S30+vDBoQPZBVpZxnhhz1sy9ubgnLlLvbA0zE0IpZYnxNCG0KfS+nrlg35hevZRu/DDYZC&#10;lEMj1UCXWG60TJNkLQ11Ni601HPVcv11HA3CeKp206FKP9+nvcr26xcypL8R7+/m3TOIwHP4D8Mf&#10;fkSHMjKd3WiVFxohPhIQNk8rENHNssd4nBHS1TIFWRbymr/8BQAA//8DAFBLAQItABQABgAIAAAA&#10;IQC2gziS/gAAAOEBAAATAAAAAAAAAAAAAAAAAAAAAABbQ29udGVudF9UeXBlc10ueG1sUEsBAi0A&#10;FAAGAAgAAAAhADj9If/WAAAAlAEAAAsAAAAAAAAAAAAAAAAALwEAAF9yZWxzLy5yZWxzUEsBAi0A&#10;FAAGAAgAAAAhAK0zYuwgAgAARQQAAA4AAAAAAAAAAAAAAAAALgIAAGRycy9lMm9Eb2MueG1sUEsB&#10;Ai0AFAAGAAgAAAAhAKQh1dTcAAAABwEAAA8AAAAAAAAAAAAAAAAAegQAAGRycy9kb3ducmV2Lnht&#10;bFBLBQYAAAAABAAEAPMAAACDBQAAAAA=&#10;">
                <v:textbox style="mso-fit-shape-to-text:t">
                  <w:txbxContent>
                    <w:p w14:paraId="175A05B2" w14:textId="77777777" w:rsidR="007B0ECF" w:rsidRDefault="007B0ECF" w:rsidP="00687EE7">
                      <w:pPr>
                        <w:shd w:val="clear" w:color="auto" w:fill="FFFFFF"/>
                        <w:rPr>
                          <w:rFonts w:asciiTheme="majorHAnsi" w:hAnsiTheme="majorHAnsi"/>
                        </w:rPr>
                      </w:pPr>
                      <w:r>
                        <w:rPr>
                          <w:rFonts w:asciiTheme="majorHAnsi" w:hAnsiTheme="majorHAnsi"/>
                        </w:rPr>
                        <w:t xml:space="preserve">QUALITY SCALE: </w:t>
                      </w:r>
                    </w:p>
                    <w:p w14:paraId="2717B4FE" w14:textId="3AA08EA3" w:rsidR="00861D9B" w:rsidRDefault="00861D9B" w:rsidP="009B3774">
                      <w:pPr>
                        <w:pStyle w:val="ListParagraph"/>
                        <w:numPr>
                          <w:ilvl w:val="0"/>
                          <w:numId w:val="17"/>
                        </w:numPr>
                        <w:shd w:val="clear" w:color="auto" w:fill="FFFFFF"/>
                        <w:rPr>
                          <w:rFonts w:asciiTheme="majorHAnsi" w:hAnsiTheme="majorHAnsi"/>
                        </w:rPr>
                      </w:pPr>
                      <w:r>
                        <w:rPr>
                          <w:rFonts w:asciiTheme="majorHAnsi" w:hAnsiTheme="majorHAnsi"/>
                        </w:rPr>
                        <w:t>Occurs with limited exceptions</w:t>
                      </w:r>
                    </w:p>
                    <w:p w14:paraId="73993C73" w14:textId="6A35A56A" w:rsidR="007B0ECF" w:rsidRDefault="00D2174E" w:rsidP="009B3774">
                      <w:pPr>
                        <w:pStyle w:val="ListParagraph"/>
                        <w:numPr>
                          <w:ilvl w:val="0"/>
                          <w:numId w:val="17"/>
                        </w:numPr>
                        <w:shd w:val="clear" w:color="auto" w:fill="FFFFFF"/>
                        <w:rPr>
                          <w:rFonts w:asciiTheme="majorHAnsi" w:hAnsiTheme="majorHAnsi"/>
                        </w:rPr>
                      </w:pPr>
                      <w:r>
                        <w:rPr>
                          <w:rFonts w:asciiTheme="majorHAnsi" w:hAnsiTheme="majorHAnsi"/>
                        </w:rPr>
                        <w:t xml:space="preserve">Regularly </w:t>
                      </w:r>
                      <w:r w:rsidR="007474DF">
                        <w:rPr>
                          <w:rFonts w:asciiTheme="majorHAnsi" w:hAnsiTheme="majorHAnsi"/>
                        </w:rPr>
                        <w:t>occurring</w:t>
                      </w:r>
                    </w:p>
                    <w:p w14:paraId="58B11038" w14:textId="363F7348" w:rsidR="007B0ECF" w:rsidRPr="00145CBF" w:rsidRDefault="00D2174E" w:rsidP="009B3774">
                      <w:pPr>
                        <w:pStyle w:val="ListParagraph"/>
                        <w:numPr>
                          <w:ilvl w:val="0"/>
                          <w:numId w:val="17"/>
                        </w:numPr>
                        <w:shd w:val="clear" w:color="auto" w:fill="FFFFFF"/>
                        <w:rPr>
                          <w:rFonts w:asciiTheme="majorHAnsi" w:hAnsiTheme="majorHAnsi"/>
                        </w:rPr>
                      </w:pPr>
                      <w:r>
                        <w:rPr>
                          <w:rFonts w:asciiTheme="majorHAnsi" w:hAnsiTheme="majorHAnsi"/>
                        </w:rPr>
                        <w:t xml:space="preserve">Occasionally </w:t>
                      </w:r>
                      <w:r w:rsidR="007474DF">
                        <w:rPr>
                          <w:rFonts w:asciiTheme="majorHAnsi" w:hAnsiTheme="majorHAnsi"/>
                        </w:rPr>
                        <w:t>occurring</w:t>
                      </w:r>
                    </w:p>
                    <w:p w14:paraId="1BC82BB5" w14:textId="0D404E64" w:rsidR="007B0ECF" w:rsidRDefault="00D2174E" w:rsidP="009B3774">
                      <w:pPr>
                        <w:pStyle w:val="ListParagraph"/>
                        <w:numPr>
                          <w:ilvl w:val="0"/>
                          <w:numId w:val="17"/>
                        </w:numPr>
                        <w:shd w:val="clear" w:color="auto" w:fill="FFFFFF"/>
                      </w:pPr>
                      <w:r w:rsidRPr="00D2174E">
                        <w:rPr>
                          <w:rFonts w:asciiTheme="majorHAnsi" w:hAnsiTheme="majorHAnsi"/>
                        </w:rPr>
                        <w:t>Rarely</w:t>
                      </w:r>
                      <w:r w:rsidR="007474DF">
                        <w:rPr>
                          <w:rFonts w:asciiTheme="majorHAnsi" w:hAnsiTheme="majorHAnsi"/>
                        </w:rPr>
                        <w:t>/not occurring</w:t>
                      </w:r>
                    </w:p>
                  </w:txbxContent>
                </v:textbox>
                <w10:wrap type="square" anchorx="margin"/>
              </v:shape>
            </w:pict>
          </mc:Fallback>
        </mc:AlternateContent>
      </w:r>
      <w:r>
        <w:rPr>
          <w:noProof/>
        </w:rPr>
        <mc:AlternateContent>
          <mc:Choice Requires="wps">
            <w:drawing>
              <wp:anchor distT="0" distB="0" distL="118745" distR="118745" simplePos="0" relativeHeight="251669504" behindDoc="1" locked="0" layoutInCell="1" allowOverlap="0" wp14:anchorId="6FEAF11C" wp14:editId="2330BEA1">
                <wp:simplePos x="0" y="0"/>
                <wp:positionH relativeFrom="margin">
                  <wp:align>right</wp:align>
                </wp:positionH>
                <wp:positionV relativeFrom="page">
                  <wp:posOffset>482600</wp:posOffset>
                </wp:positionV>
                <wp:extent cx="7040880" cy="290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7040880" cy="290195"/>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rPr>
                              <w:alias w:val="Title"/>
                              <w:tag w:val=""/>
                              <w:id w:val="602766087"/>
                              <w:dataBinding w:prefixMappings="xmlns:ns0='http://purl.org/dc/elements/1.1/' xmlns:ns1='http://schemas.openxmlformats.org/package/2006/metadata/core-properties' " w:xpath="/ns1:coreProperties[1]/ns0:title[1]" w:storeItemID="{6C3C8BC8-F283-45AE-878A-BAB7291924A1}"/>
                              <w:text/>
                            </w:sdtPr>
                            <w:sdtEndPr/>
                            <w:sdtContent>
                              <w:p w14:paraId="10D05BB3" w14:textId="7D47670A" w:rsidR="007B0ECF" w:rsidRPr="00471DBF" w:rsidRDefault="006F64F8" w:rsidP="00687EE7">
                                <w:pPr>
                                  <w:pStyle w:val="Header"/>
                                  <w:tabs>
                                    <w:tab w:val="clear" w:pos="4680"/>
                                    <w:tab w:val="clear" w:pos="9360"/>
                                  </w:tabs>
                                  <w:jc w:val="center"/>
                                  <w:rPr>
                                    <w:b/>
                                    <w:caps/>
                                    <w:color w:val="FFFFFF" w:themeColor="background1"/>
                                    <w:sz w:val="24"/>
                                  </w:rPr>
                                </w:pPr>
                                <w:r>
                                  <w:rPr>
                                    <w:b/>
                                    <w:caps/>
                                    <w:color w:val="FFFFFF" w:themeColor="background1"/>
                                    <w:sz w:val="24"/>
                                  </w:rPr>
                                  <w:t xml:space="preserve">Engagement </w:t>
                                </w:r>
                                <w:r w:rsidR="003660D7">
                                  <w:rPr>
                                    <w:b/>
                                    <w:caps/>
                                    <w:color w:val="FFFFFF" w:themeColor="background1"/>
                                    <w:sz w:val="24"/>
                                  </w:rPr>
                                  <w:t>SELF ASSESSMENT</w:t>
                                </w:r>
                                <w:r>
                                  <w:rPr>
                                    <w:b/>
                                    <w:caps/>
                                    <w:color w:val="FFFFFF" w:themeColor="background1"/>
                                    <w:sz w:val="24"/>
                                  </w:rPr>
                                  <w:t xml:space="preserve"> for guided pathways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FEAF11C" id="Rectangle 2" o:spid="_x0000_s1027" style="position:absolute;margin-left:503.2pt;margin-top:38pt;width:554.4pt;height:22.85pt;z-index:-25164697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KnwIAAL4FAAAOAAAAZHJzL2Uyb0RvYy54bWysVG1PGzEM/j5p/yHK93EvKgMqrqgCMU1i&#10;gICJz2ku6Z2UtyVp77pfPzt3PQpDmzStH9I4th/bz9k+v+i1IlvhQ2tNRYujnBJhuK1bs67o96fr&#10;T6eUhMhMzZQ1oqI7EejF4uOH887NRWkbq2rhCYCYMO9cRZsY3TzLAm+EZuHIOmFAKa3XLILo11nt&#10;WQfoWmVlnn/OOutr5y0XIcDr1aCki4QvpeDxTsogIlEVhdxiOn06V3hmi3M2X3vmmpaPabB/yEKz&#10;1kDQCeqKRUY2vv0NSrfc22BlPOJWZ1bKlotUA1RT5G+qeWyYE6kWICe4iabw/2D57fbek7auaEmJ&#10;YRo+0QOQxsxaCVIiPZ0Lc7B6dPd+lAJcsdZeeo3/UAXpE6W7iVLRR8Lh8SSf5aenwDwHXXmWF2fH&#10;CJq9eDsf4hdhNcFLRT1ET0yy7U2Ig+neBIMFq9r6ulUqCdgm4lJ5smXwgRnnwsRZclcb/c3Ww/tx&#10;Dr8xbOosdElJvEJTBjGNRfQhML5kSMBQcrrFnRJop8yDkMAcFFmmiBPyYTLFoGpYLf6WSwJEZAnx&#10;J+wR4L1Ci7Gk0R5dRWr5yTn/U2JDiZNHimxNnJx1a6x/D0DFKfJgvydpoAZZiv2qT12VLPFlZesd&#10;dJq3wwgGx69b+OA3LMR75mHmoEdgj8Q7OKSyXUXteKOksf7ne+9oD6MAWko6mOGKhh8b5gUl6quB&#10;ITkrZjMc+iTMjk9KEPyhZnWoMRt9aaGLCthYjqcr2ke1v0pv9TOsmyVGBRUzHGJXlEe/Fy7jsFtg&#10;YXGxXCYzGHTH4o15dBzBkWds6Kf+mXk3dn2Eebm1+3ln8zfNP9iiZ3DLTYQOTZPxwuv4BWBJpLYe&#10;FxpuoUM5Wb2s3cUvAAAA//8DAFBLAwQUAAYACAAAACEAEE9Mgd8AAAAIAQAADwAAAGRycy9kb3du&#10;cmV2LnhtbEyPQUvDQBCF74L/YRnBi9hNCmlLzKZIRUHoQRN/wCaZZkOzsyG7bWJ/vdOTPc0M7/Hm&#10;e9l2tr044+g7RwriRQQCqXZNR62Cn/L9eQPCB02N7h2hgl/0sM3v7zKdNm6ibzwXoRUcQj7VCkwI&#10;Qyqlrw1a7RduQGLt4EarA59jK5tRTxxue7mMopW0uiP+YPSAO4P1sThZBVUyFXt/GZLy47I3X59P&#10;5S4xb0o9PsyvLyACzuHfDFd8RoecmSp3osaLXgEXCQrWK55XNY423KTibRmvQeaZvC2Q/wEAAP//&#10;AwBQSwECLQAUAAYACAAAACEAtoM4kv4AAADhAQAAEwAAAAAAAAAAAAAAAAAAAAAAW0NvbnRlbnRf&#10;VHlwZXNdLnhtbFBLAQItABQABgAIAAAAIQA4/SH/1gAAAJQBAAALAAAAAAAAAAAAAAAAAC8BAABf&#10;cmVscy8ucmVsc1BLAQItABQABgAIAAAAIQB/k3ZKnwIAAL4FAAAOAAAAAAAAAAAAAAAAAC4CAABk&#10;cnMvZTJvRG9jLnhtbFBLAQItABQABgAIAAAAIQAQT0yB3wAAAAgBAAAPAAAAAAAAAAAAAAAAAPkE&#10;AABkcnMvZG93bnJldi54bWxQSwUGAAAAAAQABADzAAAABQYAAAAA&#10;" o:allowoverlap="f" fillcolor="#7f5f00 [1607]" stroked="f" strokeweight="1pt">
                <v:textbox style="mso-fit-shape-to-text:t">
                  <w:txbxContent>
                    <w:sdt>
                      <w:sdtPr>
                        <w:rPr>
                          <w:b/>
                          <w:caps/>
                          <w:color w:val="FFFFFF" w:themeColor="background1"/>
                          <w:sz w:val="24"/>
                        </w:rPr>
                        <w:alias w:val="Title"/>
                        <w:tag w:val=""/>
                        <w:id w:val="602766087"/>
                        <w:dataBinding w:prefixMappings="xmlns:ns0='http://purl.org/dc/elements/1.1/' xmlns:ns1='http://schemas.openxmlformats.org/package/2006/metadata/core-properties' " w:xpath="/ns1:coreProperties[1]/ns0:title[1]" w:storeItemID="{6C3C8BC8-F283-45AE-878A-BAB7291924A1}"/>
                        <w:text/>
                      </w:sdtPr>
                      <w:sdtEndPr/>
                      <w:sdtContent>
                        <w:p w14:paraId="10D05BB3" w14:textId="7D47670A" w:rsidR="007B0ECF" w:rsidRPr="00471DBF" w:rsidRDefault="006F64F8" w:rsidP="00687EE7">
                          <w:pPr>
                            <w:pStyle w:val="Header"/>
                            <w:tabs>
                              <w:tab w:val="clear" w:pos="4680"/>
                              <w:tab w:val="clear" w:pos="9360"/>
                            </w:tabs>
                            <w:jc w:val="center"/>
                            <w:rPr>
                              <w:b/>
                              <w:caps/>
                              <w:color w:val="FFFFFF" w:themeColor="background1"/>
                              <w:sz w:val="24"/>
                            </w:rPr>
                          </w:pPr>
                          <w:r>
                            <w:rPr>
                              <w:b/>
                              <w:caps/>
                              <w:color w:val="FFFFFF" w:themeColor="background1"/>
                              <w:sz w:val="24"/>
                            </w:rPr>
                            <w:t xml:space="preserve">Engagement </w:t>
                          </w:r>
                          <w:r w:rsidR="003660D7">
                            <w:rPr>
                              <w:b/>
                              <w:caps/>
                              <w:color w:val="FFFFFF" w:themeColor="background1"/>
                              <w:sz w:val="24"/>
                            </w:rPr>
                            <w:t>SELF ASSESSMENT</w:t>
                          </w:r>
                          <w:r>
                            <w:rPr>
                              <w:b/>
                              <w:caps/>
                              <w:color w:val="FFFFFF" w:themeColor="background1"/>
                              <w:sz w:val="24"/>
                            </w:rPr>
                            <w:t xml:space="preserve"> for guided pathways</w:t>
                          </w:r>
                        </w:p>
                      </w:sdtContent>
                    </w:sdt>
                  </w:txbxContent>
                </v:textbox>
                <w10:wrap type="square" anchorx="margin" anchory="page"/>
              </v:rect>
            </w:pict>
          </mc:Fallback>
        </mc:AlternateContent>
      </w:r>
      <w:r w:rsidR="00CF3A02">
        <w:rPr>
          <w:rFonts w:asciiTheme="majorHAnsi" w:hAnsiTheme="majorHAnsi"/>
        </w:rPr>
        <w:t>Eng</w:t>
      </w:r>
      <w:r w:rsidR="007B085E">
        <w:rPr>
          <w:rFonts w:asciiTheme="majorHAnsi" w:hAnsiTheme="majorHAnsi"/>
        </w:rPr>
        <w:t xml:space="preserve">agement is an essential </w:t>
      </w:r>
      <w:r w:rsidR="00CF3A02">
        <w:rPr>
          <w:rFonts w:asciiTheme="majorHAnsi" w:hAnsiTheme="majorHAnsi"/>
        </w:rPr>
        <w:t xml:space="preserve">component of institutional change. </w:t>
      </w:r>
      <w:r w:rsidR="00D2174E">
        <w:rPr>
          <w:rFonts w:asciiTheme="majorHAnsi" w:hAnsiTheme="majorHAnsi"/>
        </w:rPr>
        <w:t xml:space="preserve">This </w:t>
      </w:r>
      <w:r w:rsidR="006F64F8">
        <w:rPr>
          <w:rFonts w:asciiTheme="majorHAnsi" w:hAnsiTheme="majorHAnsi"/>
        </w:rPr>
        <w:t xml:space="preserve">rubric </w:t>
      </w:r>
      <w:r w:rsidR="00CF3A02">
        <w:rPr>
          <w:rFonts w:asciiTheme="majorHAnsi" w:hAnsiTheme="majorHAnsi"/>
        </w:rPr>
        <w:t xml:space="preserve">is designed to help colleges assess the extent to which they are </w:t>
      </w:r>
      <w:r w:rsidR="00255A26">
        <w:rPr>
          <w:rFonts w:asciiTheme="majorHAnsi" w:hAnsiTheme="majorHAnsi"/>
        </w:rPr>
        <w:t xml:space="preserve">implementing practices to fully engage the college community in Guided Pathways. It </w:t>
      </w:r>
      <w:r w:rsidR="00147250">
        <w:rPr>
          <w:rFonts w:asciiTheme="majorHAnsi" w:hAnsiTheme="majorHAnsi"/>
        </w:rPr>
        <w:t xml:space="preserve">is based on lessons learned from Achieving the Dream in Washington </w:t>
      </w:r>
      <w:r w:rsidR="002D0A95">
        <w:rPr>
          <w:rFonts w:asciiTheme="majorHAnsi" w:hAnsiTheme="majorHAnsi"/>
        </w:rPr>
        <w:t xml:space="preserve">state </w:t>
      </w:r>
      <w:r w:rsidR="00147250">
        <w:rPr>
          <w:rFonts w:asciiTheme="majorHAnsi" w:hAnsiTheme="majorHAnsi"/>
        </w:rPr>
        <w:t>and</w:t>
      </w:r>
      <w:bookmarkStart w:id="0" w:name="_GoBack"/>
      <w:bookmarkEnd w:id="0"/>
      <w:r w:rsidR="00147250">
        <w:rPr>
          <w:rFonts w:asciiTheme="majorHAnsi" w:hAnsiTheme="majorHAnsi"/>
        </w:rPr>
        <w:t xml:space="preserve"> national best practice and research.</w:t>
      </w:r>
    </w:p>
    <w:p w14:paraId="56308FF9" w14:textId="77777777" w:rsidR="00D93E6B" w:rsidRDefault="007B085E" w:rsidP="00D93E6B">
      <w:pPr>
        <w:shd w:val="clear" w:color="auto" w:fill="FFFFFF"/>
      </w:pPr>
      <w:r>
        <w:rPr>
          <w:rFonts w:asciiTheme="majorHAnsi" w:hAnsiTheme="majorHAnsi"/>
        </w:rPr>
        <w:t xml:space="preserve">More information, tips, and tools can be found at </w:t>
      </w:r>
      <w:hyperlink r:id="rId11" w:history="1">
        <w:r w:rsidR="00D93E6B">
          <w:rPr>
            <w:rStyle w:val="Hyperlink"/>
          </w:rPr>
          <w:t>http://collegespark.org/wp-content/uploads/2017/06/AtD-Issue-Brief-Institutional-Change.pdf</w:t>
        </w:r>
      </w:hyperlink>
    </w:p>
    <w:p w14:paraId="4BE8C84D" w14:textId="7CBE2EF5" w:rsidR="007B085E" w:rsidRDefault="007B085E" w:rsidP="00687EE7">
      <w:pPr>
        <w:shd w:val="clear" w:color="auto" w:fill="FFFFFF"/>
        <w:rPr>
          <w:rFonts w:asciiTheme="majorHAnsi" w:hAnsiTheme="majorHAnsi"/>
        </w:rPr>
      </w:pPr>
      <w:r>
        <w:rPr>
          <w:rFonts w:asciiTheme="majorHAnsi" w:hAnsiTheme="majorHAnsi"/>
        </w:rPr>
        <w:t xml:space="preserve">We suggest that you convene faculty, </w:t>
      </w:r>
      <w:r w:rsidR="00043B17">
        <w:rPr>
          <w:rFonts w:asciiTheme="majorHAnsi" w:hAnsiTheme="majorHAnsi"/>
        </w:rPr>
        <w:t>s</w:t>
      </w:r>
      <w:r>
        <w:rPr>
          <w:rFonts w:asciiTheme="majorHAnsi" w:hAnsiTheme="majorHAnsi"/>
        </w:rPr>
        <w:t xml:space="preserve">taff, and administrators from across </w:t>
      </w:r>
      <w:r w:rsidR="00255A26">
        <w:rPr>
          <w:rFonts w:asciiTheme="majorHAnsi" w:hAnsiTheme="majorHAnsi"/>
        </w:rPr>
        <w:t>your</w:t>
      </w:r>
      <w:r>
        <w:rPr>
          <w:rFonts w:asciiTheme="majorHAnsi" w:hAnsiTheme="majorHAnsi"/>
        </w:rPr>
        <w:t xml:space="preserve"> college to discuss the extent to which </w:t>
      </w:r>
      <w:r w:rsidR="00255A26">
        <w:rPr>
          <w:rFonts w:asciiTheme="majorHAnsi" w:hAnsiTheme="majorHAnsi"/>
        </w:rPr>
        <w:t xml:space="preserve">your Guided Pathways engagement </w:t>
      </w:r>
      <w:r w:rsidR="006A5BCA">
        <w:rPr>
          <w:rFonts w:asciiTheme="majorHAnsi" w:hAnsiTheme="majorHAnsi"/>
        </w:rPr>
        <w:t>efforts</w:t>
      </w:r>
      <w:r w:rsidR="00255A26">
        <w:rPr>
          <w:rFonts w:asciiTheme="majorHAnsi" w:hAnsiTheme="majorHAnsi"/>
        </w:rPr>
        <w:t xml:space="preserve"> </w:t>
      </w:r>
      <w:r w:rsidR="00F40805">
        <w:rPr>
          <w:rFonts w:asciiTheme="majorHAnsi" w:hAnsiTheme="majorHAnsi"/>
        </w:rPr>
        <w:t>incorporate these practices.</w:t>
      </w:r>
    </w:p>
    <w:p w14:paraId="5FDD795D" w14:textId="77777777" w:rsidR="00687EE7" w:rsidRDefault="00687EE7" w:rsidP="00687EE7">
      <w:pPr>
        <w:spacing w:line="360" w:lineRule="auto"/>
        <w:jc w:val="both"/>
        <w:rPr>
          <w:color w:val="2F2F2F"/>
        </w:rPr>
      </w:pPr>
      <w:r>
        <w:rPr>
          <w:noProof/>
          <w:color w:val="2F2F2F"/>
        </w:rPr>
        <mc:AlternateContent>
          <mc:Choice Requires="wps">
            <w:drawing>
              <wp:anchor distT="0" distB="0" distL="114300" distR="114300" simplePos="0" relativeHeight="251667456" behindDoc="0" locked="0" layoutInCell="1" allowOverlap="1" wp14:anchorId="200DD8EB" wp14:editId="2019E22B">
                <wp:simplePos x="0" y="0"/>
                <wp:positionH relativeFrom="margin">
                  <wp:align>right</wp:align>
                </wp:positionH>
                <wp:positionV relativeFrom="paragraph">
                  <wp:posOffset>104775</wp:posOffset>
                </wp:positionV>
                <wp:extent cx="7029450" cy="269631"/>
                <wp:effectExtent l="0" t="0" r="0" b="0"/>
                <wp:wrapNone/>
                <wp:docPr id="3" name="Rectangle 3"/>
                <wp:cNvGraphicFramePr/>
                <a:graphic xmlns:a="http://schemas.openxmlformats.org/drawingml/2006/main">
                  <a:graphicData uri="http://schemas.microsoft.com/office/word/2010/wordprocessingShape">
                    <wps:wsp>
                      <wps:cNvSpPr/>
                      <wps:spPr>
                        <a:xfrm>
                          <a:off x="0" y="0"/>
                          <a:ext cx="7029450" cy="26963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84374" w14:textId="3BE52E1A" w:rsidR="007B0ECF" w:rsidRPr="00687EE7" w:rsidRDefault="00915675" w:rsidP="00687EE7">
                            <w:pPr>
                              <w:pStyle w:val="Table"/>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Visionary, Active and Ongoing Leadership is </w:t>
                            </w:r>
                            <w:r w:rsidR="001B00A2">
                              <w:rPr>
                                <w:rFonts w:asciiTheme="majorHAnsi" w:hAnsiTheme="majorHAnsi" w:cs="Arial"/>
                                <w:color w:val="000000" w:themeColor="text1"/>
                                <w:sz w:val="22"/>
                                <w:szCs w:val="22"/>
                              </w:rPr>
                              <w:t>engaged at all levels</w:t>
                            </w:r>
                          </w:p>
                          <w:p w14:paraId="005093A9" w14:textId="77777777" w:rsidR="007B0ECF" w:rsidRPr="00687EE7" w:rsidRDefault="007B0ECF" w:rsidP="00687EE7">
                            <w:pPr>
                              <w:rPr>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D8EB" id="Rectangle 3" o:spid="_x0000_s1028" style="position:absolute;left:0;text-align:left;margin-left:502.3pt;margin-top:8.25pt;width:553.5pt;height:21.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dLrQIAANUFAAAOAAAAZHJzL2Uyb0RvYy54bWysVEtv2zAMvg/YfxB0X+24SR9BnSJo0WFA&#10;1xZth54VWY4NSKImKXGyXz9Kst2s63YYdpElPj6Sn0leXO6UJFthXQu6pJOjnBKhOVStXpf02/PN&#10;pzNKnGe6YhK0KOleOHq5+PjhojNzUUADshKWIIh2886UtPHezLPM8UYo5o7ACI3KGqxiHp92nVWW&#10;dYiuZFbk+UnWga2MBS6cQ+l1UtJFxK9rwf19XTvhiSwp5ubjaeO5Cme2uGDztWWmaXmfBvuHLBRr&#10;NQYdoa6ZZ2Rj29+gVMstOKj9EQeVQV23XMQasJpJ/qaap4YZEWtBcpwZaXL/D5bfbR8saauSHlOi&#10;mcJf9IikMb2WghwHejrj5mj1ZB5s/3J4DbXuaqvCF6sgu0jpfqRU7DzhKDzNi/PpDJnnqCtOzk+O&#10;JwE0e/U21vnPAhQJl5JajB6ZZNtb55PpYBKCOZBtddNKGR+hTcSVtGTL8AczzoX2s+guN+orVEmO&#10;jZL3vxrF2BBJfDaIMZvYcAEp5vZLEKlDKA0haMonSLLAS2Ii3vxeimAn9aOokVCsvYiJjMiHOU6S&#10;qmGVSOLZH3OJgAG5xvgjdg/wXv0Dwb19cBVxEkbn/G+JpRJHjxgZtB+dVavBvgcg/Rg52Q8kJWoC&#10;S3632sVmK4bOWkG1xwa0kCbTGX7TYh/cMucfmMVRxNbB9eLv8agldCWF/kZJA/bHe/JgjxOCWko6&#10;HO2Suu8bZgUl8ovG2TmfTKdhF8THdHZa4MMealaHGr1RV4DNNcFFZni8Bnsvh2ttQb3gFlqGqKhi&#10;mmPsknJvh8eVTysH9xgXy2U0w/k3zN/qJ8MDeOA59Pnz7oVZ0w+DxzG6g2ENsPmbmUi2wVPDcuOh&#10;buPABKYTr/0fwN0R27rfc2E5Hb6j1es2XvwEAAD//wMAUEsDBBQABgAIAAAAIQDB/ivs3wAAAAcB&#10;AAAPAAAAZHJzL2Rvd25yZXYueG1sTI/NTsMwEITvSLyDtUjcqN2qPzTEqQCp4oCoRKmEenPjxYmI&#10;1yF2m/D2bE/0ODOrmW/z1eAbccIu1oE0jEcKBFIZbE1Ow+5jfXcPIiZD1jSBUMMvRlgV11e5yWzo&#10;6R1P2+QEl1DMjIYqpTaTMpYVehNHoUXi7Ct03iSWnZO2Mz2X+0ZOlJpLb2rihcq0+Fxh+b09eg39&#10;dBP66dotniZvu8/95tW9/NS91rc3w+MDiIRD+j+GMz6jQ8FMh3AkG0WjgR9J7M5nIM7pWC3YOWiY&#10;LRXIIpeX/MUfAAAA//8DAFBLAQItABQABgAIAAAAIQC2gziS/gAAAOEBAAATAAAAAAAAAAAAAAAA&#10;AAAAAABbQ29udGVudF9UeXBlc10ueG1sUEsBAi0AFAAGAAgAAAAhADj9If/WAAAAlAEAAAsAAAAA&#10;AAAAAAAAAAAALwEAAF9yZWxzLy5yZWxzUEsBAi0AFAAGAAgAAAAhACPzh0utAgAA1QUAAA4AAAAA&#10;AAAAAAAAAAAALgIAAGRycy9lMm9Eb2MueG1sUEsBAi0AFAAGAAgAAAAhAMH+K+zfAAAABwEAAA8A&#10;AAAAAAAAAAAAAAAABwUAAGRycy9kb3ducmV2LnhtbFBLBQYAAAAABAAEAPMAAAATBgAAAAA=&#10;" fillcolor="#d9e2f3 [664]" stroked="f" strokeweight="1pt">
                <v:textbox>
                  <w:txbxContent>
                    <w:p w14:paraId="45484374" w14:textId="3BE52E1A" w:rsidR="007B0ECF" w:rsidRPr="00687EE7" w:rsidRDefault="00915675" w:rsidP="00687EE7">
                      <w:pPr>
                        <w:pStyle w:val="Table"/>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Visionary, Active and Ongoing Leadership is </w:t>
                      </w:r>
                      <w:r w:rsidR="001B00A2">
                        <w:rPr>
                          <w:rFonts w:asciiTheme="majorHAnsi" w:hAnsiTheme="majorHAnsi" w:cs="Arial"/>
                          <w:color w:val="000000" w:themeColor="text1"/>
                          <w:sz w:val="22"/>
                          <w:szCs w:val="22"/>
                        </w:rPr>
                        <w:t>engaged at all levels</w:t>
                      </w:r>
                    </w:p>
                    <w:p w14:paraId="005093A9" w14:textId="77777777" w:rsidR="007B0ECF" w:rsidRPr="00687EE7" w:rsidRDefault="007B0ECF" w:rsidP="00687EE7">
                      <w:pPr>
                        <w:rPr>
                          <w:b/>
                          <w:color w:val="000000" w:themeColor="text1"/>
                          <w:sz w:val="24"/>
                        </w:rPr>
                      </w:pPr>
                    </w:p>
                  </w:txbxContent>
                </v:textbox>
                <w10:wrap anchorx="margin"/>
              </v:rect>
            </w:pict>
          </mc:Fallback>
        </mc:AlternateContent>
      </w:r>
    </w:p>
    <w:tbl>
      <w:tblPr>
        <w:tblStyle w:val="GridTable41"/>
        <w:tblW w:w="11078" w:type="dxa"/>
        <w:tblLook w:val="04A0" w:firstRow="1" w:lastRow="0" w:firstColumn="1" w:lastColumn="0" w:noHBand="0" w:noVBand="1"/>
      </w:tblPr>
      <w:tblGrid>
        <w:gridCol w:w="442"/>
        <w:gridCol w:w="447"/>
        <w:gridCol w:w="446"/>
        <w:gridCol w:w="448"/>
        <w:gridCol w:w="9295"/>
      </w:tblGrid>
      <w:tr w:rsidR="004D6509" w:rsidRPr="00096A5E" w14:paraId="1178608C" w14:textId="77777777" w:rsidTr="004D6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4E85C9DD" w14:textId="77777777" w:rsidR="004D6509" w:rsidRPr="00096A5E" w:rsidRDefault="004D6509" w:rsidP="007B0ECF">
            <w:pPr>
              <w:jc w:val="center"/>
            </w:pPr>
            <w:r w:rsidRPr="00096A5E">
              <w:t>1</w:t>
            </w:r>
          </w:p>
        </w:tc>
        <w:tc>
          <w:tcPr>
            <w:tcW w:w="447" w:type="dxa"/>
          </w:tcPr>
          <w:p w14:paraId="7D9DFE65" w14:textId="77777777"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rsidRPr="00096A5E">
              <w:t>2</w:t>
            </w:r>
          </w:p>
        </w:tc>
        <w:tc>
          <w:tcPr>
            <w:tcW w:w="446" w:type="dxa"/>
          </w:tcPr>
          <w:p w14:paraId="6E5DF90D" w14:textId="63DCEF2D"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3</w:t>
            </w:r>
          </w:p>
        </w:tc>
        <w:tc>
          <w:tcPr>
            <w:tcW w:w="448" w:type="dxa"/>
          </w:tcPr>
          <w:p w14:paraId="31356419" w14:textId="316D4DF0"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4</w:t>
            </w:r>
          </w:p>
        </w:tc>
        <w:tc>
          <w:tcPr>
            <w:tcW w:w="9295" w:type="dxa"/>
          </w:tcPr>
          <w:p w14:paraId="684DF337" w14:textId="77777777"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Description</w:t>
            </w:r>
          </w:p>
        </w:tc>
      </w:tr>
      <w:tr w:rsidR="004D6509" w14:paraId="3559F845"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521C8CFC" w14:textId="77777777" w:rsidR="004D6509" w:rsidRDefault="004D6509" w:rsidP="007B0ECF">
            <w:pPr>
              <w:jc w:val="both"/>
              <w:rPr>
                <w:color w:val="2F2F2F"/>
              </w:rPr>
            </w:pPr>
          </w:p>
        </w:tc>
        <w:tc>
          <w:tcPr>
            <w:tcW w:w="447" w:type="dxa"/>
          </w:tcPr>
          <w:p w14:paraId="2C598D3E"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757B7430"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028C5A5F" w14:textId="26285CC3"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5D738FA1" w14:textId="2699A92A" w:rsidR="004D6509" w:rsidRPr="004E7349" w:rsidRDefault="004D6509" w:rsidP="004E734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Executive leadership engages the college community in deepening an understanding of the overall sense of direction and communicates a vision for Guided Pathways—what it is and why the college is working on redesigning the systemic structures to foster an equitable excellent student experience.</w:t>
            </w:r>
          </w:p>
        </w:tc>
      </w:tr>
      <w:tr w:rsidR="004D6509" w:rsidRPr="00096A5E" w14:paraId="08750B2B"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5A1B417D" w14:textId="77777777" w:rsidR="004D6509" w:rsidRPr="00096A5E" w:rsidRDefault="004D6509" w:rsidP="00D7104F">
            <w:pPr>
              <w:jc w:val="center"/>
              <w:rPr>
                <w:color w:val="FFFFFF" w:themeColor="background1"/>
              </w:rPr>
            </w:pPr>
          </w:p>
        </w:tc>
        <w:tc>
          <w:tcPr>
            <w:tcW w:w="447" w:type="dxa"/>
          </w:tcPr>
          <w:p w14:paraId="62AC4594" w14:textId="77777777" w:rsidR="004D6509" w:rsidRPr="00096A5E" w:rsidRDefault="004D6509" w:rsidP="00D7104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446" w:type="dxa"/>
          </w:tcPr>
          <w:p w14:paraId="5BA190F2" w14:textId="77777777" w:rsidR="004D6509" w:rsidRPr="00096A5E" w:rsidRDefault="004D6509" w:rsidP="00D7104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448" w:type="dxa"/>
          </w:tcPr>
          <w:p w14:paraId="05F6318F" w14:textId="1C253CFE" w:rsidR="004D6509" w:rsidRPr="00096A5E" w:rsidRDefault="004D6509" w:rsidP="00D7104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9295" w:type="dxa"/>
          </w:tcPr>
          <w:p w14:paraId="50D7F8EA" w14:textId="77777777" w:rsidR="004D6509" w:rsidRPr="0092156F" w:rsidRDefault="004D6509" w:rsidP="004E73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E7349">
              <w:rPr>
                <w:rFonts w:cs="Arial"/>
              </w:rPr>
              <w:t>The college systematically engages leaders across all levels and functions, including vice presidents, deans, division heads, department chairs, diversity and equity officers, faculty, and staff.</w:t>
            </w:r>
            <w:r w:rsidRPr="0092156F">
              <w:t xml:space="preserve"> </w:t>
            </w:r>
          </w:p>
        </w:tc>
      </w:tr>
      <w:tr w:rsidR="004D6509" w14:paraId="0C9BF684"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0D3A2227" w14:textId="77777777" w:rsidR="004D6509" w:rsidRDefault="004D6509" w:rsidP="00D7104F">
            <w:pPr>
              <w:jc w:val="both"/>
              <w:rPr>
                <w:color w:val="2F2F2F"/>
              </w:rPr>
            </w:pPr>
          </w:p>
        </w:tc>
        <w:tc>
          <w:tcPr>
            <w:tcW w:w="447" w:type="dxa"/>
          </w:tcPr>
          <w:p w14:paraId="0A3CE81F" w14:textId="77777777" w:rsidR="004D6509" w:rsidRDefault="004D650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7375C8DF" w14:textId="77777777" w:rsidR="004D6509" w:rsidRDefault="004D650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5DA19858" w14:textId="6042885A" w:rsidR="004D6509" w:rsidRDefault="004D650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1B5E52D2" w14:textId="77777777" w:rsidR="004D6509" w:rsidRPr="004E7349" w:rsidRDefault="004D6509" w:rsidP="004E734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The college expands multi-level leadership engagement intentionally and strategically throughout the college.</w:t>
            </w:r>
          </w:p>
        </w:tc>
      </w:tr>
      <w:tr w:rsidR="004D6509" w14:paraId="35710886"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564CF095" w14:textId="77777777" w:rsidR="004D6509" w:rsidRDefault="004D6509" w:rsidP="00D7104F">
            <w:pPr>
              <w:jc w:val="both"/>
              <w:rPr>
                <w:color w:val="2F2F2F"/>
              </w:rPr>
            </w:pPr>
          </w:p>
        </w:tc>
        <w:tc>
          <w:tcPr>
            <w:tcW w:w="447" w:type="dxa"/>
          </w:tcPr>
          <w:p w14:paraId="60B65AAB"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321E605A"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4EC14A75" w14:textId="08A80D99"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5" w:type="dxa"/>
          </w:tcPr>
          <w:p w14:paraId="68523967" w14:textId="77777777" w:rsidR="004D6509" w:rsidRPr="004E7349" w:rsidRDefault="004D6509" w:rsidP="004E7349">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color w:val="2F2F2F"/>
              </w:rPr>
            </w:pPr>
            <w:r w:rsidRPr="004E7349">
              <w:rPr>
                <w:rFonts w:cs="Arial"/>
              </w:rPr>
              <w:t>The college provides release time, stipends, job-sharing, or other means of supporting and sustaining leadership engagement.</w:t>
            </w:r>
          </w:p>
        </w:tc>
      </w:tr>
      <w:tr w:rsidR="004D6509" w14:paraId="130E8663"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3A5845A7" w14:textId="77777777" w:rsidR="004D6509" w:rsidRDefault="004D6509" w:rsidP="007B0ECF">
            <w:pPr>
              <w:jc w:val="both"/>
              <w:rPr>
                <w:color w:val="2F2F2F"/>
              </w:rPr>
            </w:pPr>
          </w:p>
        </w:tc>
        <w:tc>
          <w:tcPr>
            <w:tcW w:w="447" w:type="dxa"/>
          </w:tcPr>
          <w:p w14:paraId="6774F2B4"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43721478"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0C8FD7D5" w14:textId="52633842"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0557C433" w14:textId="0C9F59CE" w:rsidR="004D6509" w:rsidRPr="004E7349" w:rsidRDefault="004D6509" w:rsidP="004E734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Executive leadership is highly visible regarding the focus on Guided Pathways redesign efforts as an institution-wide priority.</w:t>
            </w:r>
          </w:p>
        </w:tc>
      </w:tr>
      <w:tr w:rsidR="00660399" w14:paraId="2D6F6E40"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2CF27249" w14:textId="77777777" w:rsidR="00660399" w:rsidRDefault="00660399" w:rsidP="007B0ECF">
            <w:pPr>
              <w:jc w:val="both"/>
              <w:rPr>
                <w:color w:val="2F2F2F"/>
              </w:rPr>
            </w:pPr>
          </w:p>
        </w:tc>
        <w:tc>
          <w:tcPr>
            <w:tcW w:w="447" w:type="dxa"/>
          </w:tcPr>
          <w:p w14:paraId="6C171C4E" w14:textId="77777777" w:rsidR="00660399" w:rsidRDefault="0066039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4DA5C89B" w14:textId="77777777" w:rsidR="00660399" w:rsidRDefault="0066039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6C0DCE47" w14:textId="77777777" w:rsidR="00660399" w:rsidRDefault="0066039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5" w:type="dxa"/>
          </w:tcPr>
          <w:p w14:paraId="68AF702D" w14:textId="77777777" w:rsidR="00660399" w:rsidRPr="004E7349" w:rsidRDefault="00660399" w:rsidP="004E7349">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cs="Arial"/>
              </w:rPr>
            </w:pPr>
          </w:p>
        </w:tc>
      </w:tr>
      <w:tr w:rsidR="004D6509" w14:paraId="03B614DC"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1001FFCF" w14:textId="77777777" w:rsidR="004D6509" w:rsidRDefault="004D6509" w:rsidP="007B0ECF">
            <w:pPr>
              <w:jc w:val="both"/>
              <w:rPr>
                <w:color w:val="2F2F2F"/>
              </w:rPr>
            </w:pPr>
          </w:p>
        </w:tc>
        <w:tc>
          <w:tcPr>
            <w:tcW w:w="447" w:type="dxa"/>
          </w:tcPr>
          <w:p w14:paraId="37BF584E"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1F7E88F1"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42AB7357" w14:textId="0A8806EE"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4674A3A0" w14:textId="77777777" w:rsidR="004D6509" w:rsidRPr="004E7349" w:rsidRDefault="004D6509" w:rsidP="004E734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cs="Arial"/>
              </w:rPr>
            </w:pPr>
          </w:p>
        </w:tc>
      </w:tr>
    </w:tbl>
    <w:p w14:paraId="76017FB2" w14:textId="77777777" w:rsidR="00687EE7" w:rsidRDefault="00687EE7" w:rsidP="00687EE7">
      <w:pPr>
        <w:spacing w:after="0" w:line="240" w:lineRule="auto"/>
      </w:pPr>
    </w:p>
    <w:p w14:paraId="328CD856" w14:textId="77777777" w:rsidR="00687EE7" w:rsidRDefault="00687EE7" w:rsidP="00687EE7">
      <w:pPr>
        <w:spacing w:after="0" w:line="240" w:lineRule="auto"/>
      </w:pPr>
      <w:r>
        <w:rPr>
          <w:noProof/>
          <w:color w:val="2F2F2F"/>
        </w:rPr>
        <mc:AlternateContent>
          <mc:Choice Requires="wps">
            <w:drawing>
              <wp:anchor distT="0" distB="0" distL="114300" distR="114300" simplePos="0" relativeHeight="251668480" behindDoc="0" locked="0" layoutInCell="1" allowOverlap="1" wp14:anchorId="250F4057" wp14:editId="1EB5E9F3">
                <wp:simplePos x="0" y="0"/>
                <wp:positionH relativeFrom="margin">
                  <wp:align>right</wp:align>
                </wp:positionH>
                <wp:positionV relativeFrom="paragraph">
                  <wp:posOffset>85090</wp:posOffset>
                </wp:positionV>
                <wp:extent cx="7010400" cy="269631"/>
                <wp:effectExtent l="0" t="0" r="19050" b="16510"/>
                <wp:wrapNone/>
                <wp:docPr id="4" name="Rectangle 4"/>
                <wp:cNvGraphicFramePr/>
                <a:graphic xmlns:a="http://schemas.openxmlformats.org/drawingml/2006/main">
                  <a:graphicData uri="http://schemas.microsoft.com/office/word/2010/wordprocessingShape">
                    <wps:wsp>
                      <wps:cNvSpPr/>
                      <wps:spPr>
                        <a:xfrm>
                          <a:off x="0" y="0"/>
                          <a:ext cx="7010400" cy="269631"/>
                        </a:xfrm>
                        <a:prstGeom prst="rect">
                          <a:avLst/>
                        </a:prstGeom>
                        <a:solidFill>
                          <a:schemeClr val="accent5">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9FBF8" w14:textId="2182533C" w:rsidR="007B0ECF" w:rsidRPr="00064EB7" w:rsidRDefault="001B00A2" w:rsidP="00687EE7">
                            <w:pPr>
                              <w:pStyle w:val="Table"/>
                              <w:numPr>
                                <w:ilvl w:val="0"/>
                                <w:numId w:val="14"/>
                              </w:numPr>
                              <w:rPr>
                                <w:rFonts w:asciiTheme="majorHAnsi" w:hAnsiTheme="majorHAnsi" w:cs="Arial"/>
                                <w:sz w:val="22"/>
                                <w:szCs w:val="22"/>
                              </w:rPr>
                            </w:pPr>
                            <w:r>
                              <w:rPr>
                                <w:rFonts w:asciiTheme="majorHAnsi" w:hAnsiTheme="majorHAnsi" w:cs="Arial"/>
                                <w:sz w:val="22"/>
                                <w:szCs w:val="22"/>
                              </w:rPr>
                              <w:t xml:space="preserve">FACULTY </w:t>
                            </w:r>
                            <w:r w:rsidR="00915675">
                              <w:rPr>
                                <w:rFonts w:asciiTheme="majorHAnsi" w:hAnsiTheme="majorHAnsi" w:cs="Arial"/>
                                <w:sz w:val="22"/>
                                <w:szCs w:val="22"/>
                              </w:rPr>
                              <w:t xml:space="preserve">are engaged </w:t>
                            </w:r>
                            <w:r>
                              <w:rPr>
                                <w:rFonts w:asciiTheme="majorHAnsi" w:hAnsiTheme="majorHAnsi" w:cs="Arial"/>
                                <w:sz w:val="22"/>
                                <w:szCs w:val="22"/>
                              </w:rPr>
                              <w:t>ACROSS DISCIPLINES AND THROUGHOUT LEADERSHIP</w:t>
                            </w:r>
                            <w:r w:rsidR="007B0ECF">
                              <w:rPr>
                                <w:rFonts w:asciiTheme="majorHAnsi" w:hAnsiTheme="majorHAnsi" w:cs="Arial"/>
                                <w:sz w:val="22"/>
                                <w:szCs w:val="22"/>
                              </w:rPr>
                              <w:t xml:space="preserve"> </w:t>
                            </w:r>
                          </w:p>
                          <w:p w14:paraId="512412B6" w14:textId="77777777" w:rsidR="007B0ECF" w:rsidRPr="00096A5E" w:rsidRDefault="007B0ECF" w:rsidP="00687EE7">
                            <w:pPr>
                              <w:rPr>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4057" id="Rectangle 4" o:spid="_x0000_s1029" style="position:absolute;margin-left:500.8pt;margin-top:6.7pt;width:552pt;height:21.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MbtgIAACUGAAAOAAAAZHJzL2Uyb0RvYy54bWysVN9P2zAQfp+0/8Hy+0haQhkVKapATJPY&#10;QMDEs+s4TSTb59lu0+6v39lOQgdoQtP6kNr367v7fHfnFzslyVZY14Iu6eQop0RoDlWr1yX98Xj9&#10;6TMlzjNdMQlalHQvHL1YfPxw3pm5mEIDshKWYBDt5p0paeO9mWeZ441QzB2BERqVNVjFPF7tOqss&#10;6zC6ktk0z2dZB7YyFrhwDqVXSUkXMX5dC+5v69oJT2RJMTcfvzZ+V+GbLc7ZfG2ZaVrep8H+IQvF&#10;Wo2gY6gr5hnZ2PZVKNVyCw5qf8RBZVDXLRexBqxmkr+o5qFhRsRakBxnRprc/wvLv2/vLGmrkhaU&#10;aKbwie6RNKbXUpAi0NMZN0erB3Nn+5vDY6h1V1sV/rEKsouU7kdKxc4TjsJTrKrIkXmOuunsbHY8&#10;CUGzZ29jnf8iQJFwKKlF9Mgk2944n0wHkwDmQLbVdStlvIQ2EZfSki3DB2acC+1PorvcqG9QJfks&#10;x196ahRjQyQx5pXEmE1suBAp5vYHiNTvwy1e4Z6evAMAwQNCFnhOzMaT30sRcKW+FzU+EHI5jQBj&#10;poc1T5KqYZVI4oAcS35VWwwYItdI4hi7D/AWn8OD9fbBVcTJGp3zvyWWnnD0iMig/eisWg32rQDS&#10;j8jJfiApURNY8rvVLjbv8dCpK6j22NAW0qQ7w69b7Ksb5vwdszja2Iq4rvwtfmoJXUmhP1HSgP31&#10;ljzY48ShlpIOV0VJ3c8Ns4IS+VXjLJ5NiiLslngpTk6neLGHmtWhRm/UJWCzTnAxGh6Pwd7L4Vhb&#10;UE+41ZYBFVVMc8QuKfd2uFz6tMJwL3KxXEYz3CeG+Rv9YHgIHngOc/O4e2LW9MPlcSy/w7BW2PzF&#10;jCXb4KlhufFQt3EAA9OJ1/4FcBfFMen3Zlh2h/do9bzdF78BAAD//wMAUEsDBBQABgAIAAAAIQA7&#10;8uvJ3gAAAAcBAAAPAAAAZHJzL2Rvd25yZXYueG1sTI9BTwIxEIXvJv6HZky8SRcFgXW7BE2UhMQD&#10;yA8ou8N2Qztd2wKLv97hpMf33uS9b4p576w4YYitJwXDQQYCqfJ1S42C7df7wxRETJpqbT2hggtG&#10;mJe3N4XOa3+mNZ42qRFcQjHXCkxKXS5lrAw6HQe+Q+Js74PTiWVoZB30mcudlY9Z9iydbokXjO7w&#10;zWB12BydgmXYfk4+3EHayfrbXhYrs5z+vCp1f9cvXkAk7NPfMVzxGR1KZtr5I9VRWAX8SGL3aQTi&#10;mg6zETs7BePxDGRZyP/85S8AAAD//wMAUEsBAi0AFAAGAAgAAAAhALaDOJL+AAAA4QEAABMAAAAA&#10;AAAAAAAAAAAAAAAAAFtDb250ZW50X1R5cGVzXS54bWxQSwECLQAUAAYACAAAACEAOP0h/9YAAACU&#10;AQAACwAAAAAAAAAAAAAAAAAvAQAAX3JlbHMvLnJlbHNQSwECLQAUAAYACAAAACEA2m3DG7YCAAAl&#10;BgAADgAAAAAAAAAAAAAAAAAuAgAAZHJzL2Uyb0RvYy54bWxQSwECLQAUAAYACAAAACEAO/Lryd4A&#10;AAAHAQAADwAAAAAAAAAAAAAAAAAQBQAAZHJzL2Rvd25yZXYueG1sUEsFBgAAAAAEAAQA8wAAABsG&#10;AAAAAA==&#10;" fillcolor="#8eaadb [1944]" strokecolor="#bf8f00 [2407]" strokeweight="1pt">
                <v:textbox>
                  <w:txbxContent>
                    <w:p w14:paraId="0259FBF8" w14:textId="2182533C" w:rsidR="007B0ECF" w:rsidRPr="00064EB7" w:rsidRDefault="001B00A2" w:rsidP="00687EE7">
                      <w:pPr>
                        <w:pStyle w:val="Table"/>
                        <w:numPr>
                          <w:ilvl w:val="0"/>
                          <w:numId w:val="14"/>
                        </w:numPr>
                        <w:rPr>
                          <w:rFonts w:asciiTheme="majorHAnsi" w:hAnsiTheme="majorHAnsi" w:cs="Arial"/>
                          <w:sz w:val="22"/>
                          <w:szCs w:val="22"/>
                        </w:rPr>
                      </w:pPr>
                      <w:r>
                        <w:rPr>
                          <w:rFonts w:asciiTheme="majorHAnsi" w:hAnsiTheme="majorHAnsi" w:cs="Arial"/>
                          <w:sz w:val="22"/>
                          <w:szCs w:val="22"/>
                        </w:rPr>
                        <w:t xml:space="preserve">FACULTY </w:t>
                      </w:r>
                      <w:r w:rsidR="00915675">
                        <w:rPr>
                          <w:rFonts w:asciiTheme="majorHAnsi" w:hAnsiTheme="majorHAnsi" w:cs="Arial"/>
                          <w:sz w:val="22"/>
                          <w:szCs w:val="22"/>
                        </w:rPr>
                        <w:t xml:space="preserve">are engaged </w:t>
                      </w:r>
                      <w:r>
                        <w:rPr>
                          <w:rFonts w:asciiTheme="majorHAnsi" w:hAnsiTheme="majorHAnsi" w:cs="Arial"/>
                          <w:sz w:val="22"/>
                          <w:szCs w:val="22"/>
                        </w:rPr>
                        <w:t>ACROSS DISCIPLINES AND THROUGHOUT LEADERSHIP</w:t>
                      </w:r>
                      <w:r w:rsidR="007B0ECF">
                        <w:rPr>
                          <w:rFonts w:asciiTheme="majorHAnsi" w:hAnsiTheme="majorHAnsi" w:cs="Arial"/>
                          <w:sz w:val="22"/>
                          <w:szCs w:val="22"/>
                        </w:rPr>
                        <w:t xml:space="preserve"> </w:t>
                      </w:r>
                    </w:p>
                    <w:p w14:paraId="512412B6" w14:textId="77777777" w:rsidR="007B0ECF" w:rsidRPr="00096A5E" w:rsidRDefault="007B0ECF" w:rsidP="00687EE7">
                      <w:pPr>
                        <w:rPr>
                          <w:b/>
                          <w:color w:val="FFFFFF" w:themeColor="background1"/>
                          <w:sz w:val="24"/>
                        </w:rPr>
                      </w:pPr>
                    </w:p>
                  </w:txbxContent>
                </v:textbox>
                <w10:wrap anchorx="margin"/>
              </v:rect>
            </w:pict>
          </mc:Fallback>
        </mc:AlternateContent>
      </w:r>
    </w:p>
    <w:p w14:paraId="60541AB4" w14:textId="77777777" w:rsidR="00687EE7" w:rsidRDefault="00687EE7" w:rsidP="00687EE7">
      <w:pPr>
        <w:spacing w:after="0" w:line="240" w:lineRule="auto"/>
      </w:pPr>
    </w:p>
    <w:tbl>
      <w:tblPr>
        <w:tblStyle w:val="GridTable41"/>
        <w:tblW w:w="11078" w:type="dxa"/>
        <w:tblLook w:val="04A0" w:firstRow="1" w:lastRow="0" w:firstColumn="1" w:lastColumn="0" w:noHBand="0" w:noVBand="1"/>
      </w:tblPr>
      <w:tblGrid>
        <w:gridCol w:w="442"/>
        <w:gridCol w:w="448"/>
        <w:gridCol w:w="445"/>
        <w:gridCol w:w="448"/>
        <w:gridCol w:w="9295"/>
      </w:tblGrid>
      <w:tr w:rsidR="004D6509" w:rsidRPr="00096A5E" w14:paraId="3EF68661" w14:textId="77777777" w:rsidTr="004D6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159165D4" w14:textId="77777777" w:rsidR="004D6509" w:rsidRPr="00096A5E" w:rsidRDefault="004D6509" w:rsidP="007B0ECF">
            <w:pPr>
              <w:jc w:val="center"/>
            </w:pPr>
            <w:r w:rsidRPr="00096A5E">
              <w:t>1</w:t>
            </w:r>
          </w:p>
        </w:tc>
        <w:tc>
          <w:tcPr>
            <w:tcW w:w="448" w:type="dxa"/>
          </w:tcPr>
          <w:p w14:paraId="05FC21DA" w14:textId="77777777"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rsidRPr="00096A5E">
              <w:t>2</w:t>
            </w:r>
          </w:p>
        </w:tc>
        <w:tc>
          <w:tcPr>
            <w:tcW w:w="445" w:type="dxa"/>
          </w:tcPr>
          <w:p w14:paraId="72AA286B" w14:textId="4334409E"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3</w:t>
            </w:r>
          </w:p>
        </w:tc>
        <w:tc>
          <w:tcPr>
            <w:tcW w:w="448" w:type="dxa"/>
          </w:tcPr>
          <w:p w14:paraId="34AB65A3" w14:textId="7B8E569D"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4</w:t>
            </w:r>
          </w:p>
        </w:tc>
        <w:tc>
          <w:tcPr>
            <w:tcW w:w="9295" w:type="dxa"/>
          </w:tcPr>
          <w:p w14:paraId="2E66F5F5" w14:textId="77777777"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Description</w:t>
            </w:r>
          </w:p>
        </w:tc>
      </w:tr>
      <w:tr w:rsidR="004D6509" w:rsidRPr="00096A5E" w14:paraId="6E707D28"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128E10EE" w14:textId="77777777" w:rsidR="004D6509" w:rsidRPr="00096A5E" w:rsidRDefault="004D6509" w:rsidP="007B0ECF">
            <w:pPr>
              <w:jc w:val="center"/>
              <w:rPr>
                <w:color w:val="FFFFFF" w:themeColor="background1"/>
              </w:rPr>
            </w:pPr>
          </w:p>
        </w:tc>
        <w:tc>
          <w:tcPr>
            <w:tcW w:w="448" w:type="dxa"/>
          </w:tcPr>
          <w:p w14:paraId="6F2C3E32" w14:textId="77777777" w:rsidR="004D6509" w:rsidRPr="00096A5E" w:rsidRDefault="004D6509" w:rsidP="007B0ECF">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445" w:type="dxa"/>
          </w:tcPr>
          <w:p w14:paraId="43D10F1D" w14:textId="77777777" w:rsidR="004D6509" w:rsidRPr="00096A5E" w:rsidRDefault="004D6509" w:rsidP="007B0ECF">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448" w:type="dxa"/>
          </w:tcPr>
          <w:p w14:paraId="0F5AE5CD" w14:textId="04DD9606" w:rsidR="004D6509" w:rsidRPr="00096A5E" w:rsidRDefault="004D6509" w:rsidP="007B0ECF">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9295" w:type="dxa"/>
          </w:tcPr>
          <w:p w14:paraId="2D2E90A9" w14:textId="6735CB5C" w:rsidR="004D6509" w:rsidRPr="0092156F" w:rsidRDefault="004D6509" w:rsidP="004E7349">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Faculty engage deeply in reflecting on Guided Pathways redesign efforts across the college.</w:t>
            </w:r>
          </w:p>
        </w:tc>
      </w:tr>
      <w:tr w:rsidR="004D6509" w14:paraId="3B6C6CBD"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6C7E5898" w14:textId="77777777" w:rsidR="004D6509" w:rsidRDefault="004D6509" w:rsidP="007B0ECF">
            <w:pPr>
              <w:jc w:val="both"/>
              <w:rPr>
                <w:color w:val="2F2F2F"/>
              </w:rPr>
            </w:pPr>
          </w:p>
        </w:tc>
        <w:tc>
          <w:tcPr>
            <w:tcW w:w="448" w:type="dxa"/>
          </w:tcPr>
          <w:p w14:paraId="4619C32B" w14:textId="77777777" w:rsidR="004D6509" w:rsidRDefault="004D650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5" w:type="dxa"/>
          </w:tcPr>
          <w:p w14:paraId="4674003F" w14:textId="77777777" w:rsidR="004D6509" w:rsidRDefault="004D650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65611D83" w14:textId="463DA872" w:rsidR="004D6509" w:rsidRDefault="004D650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5" w:type="dxa"/>
          </w:tcPr>
          <w:p w14:paraId="59B62313" w14:textId="15A00122" w:rsidR="004D6509" w:rsidRPr="004E7349" w:rsidRDefault="004D6509" w:rsidP="004E7349">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color w:val="2F2F2F"/>
              </w:rPr>
            </w:pPr>
            <w:r w:rsidRPr="004E7349">
              <w:rPr>
                <w:color w:val="2F2F2F"/>
              </w:rPr>
              <w:t xml:space="preserve">Faculty are included in the </w:t>
            </w:r>
            <w:r>
              <w:t xml:space="preserve">data collection, analysis and dissemination process as part of the Guided Pathways implementation efforts, </w:t>
            </w:r>
          </w:p>
        </w:tc>
      </w:tr>
      <w:tr w:rsidR="004D6509" w14:paraId="6B7FD629"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49946A86" w14:textId="77777777" w:rsidR="004D6509" w:rsidRDefault="004D6509" w:rsidP="007B0ECF">
            <w:pPr>
              <w:jc w:val="both"/>
              <w:rPr>
                <w:color w:val="2F2F2F"/>
              </w:rPr>
            </w:pPr>
          </w:p>
        </w:tc>
        <w:tc>
          <w:tcPr>
            <w:tcW w:w="448" w:type="dxa"/>
          </w:tcPr>
          <w:p w14:paraId="5DC764AE"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5" w:type="dxa"/>
          </w:tcPr>
          <w:p w14:paraId="33ED4ECA"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456E446C" w14:textId="6B3A3AC4"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3243BB93" w14:textId="720B9D30" w:rsidR="004D6509" w:rsidRPr="004E7349" w:rsidRDefault="004D6509" w:rsidP="004E7349">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color w:val="2F2F2F"/>
              </w:rPr>
              <w:t xml:space="preserve">Faculty are engaged in </w:t>
            </w:r>
            <w:r>
              <w:t>deepening the understanding of the role of classroom experiences plays in student engagement, retention and completion.</w:t>
            </w:r>
          </w:p>
        </w:tc>
      </w:tr>
      <w:tr w:rsidR="004D6509" w14:paraId="1DAFB4AB"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1C8D7BF8" w14:textId="77777777" w:rsidR="004D6509" w:rsidRDefault="004D6509" w:rsidP="00D7104F">
            <w:pPr>
              <w:jc w:val="both"/>
              <w:rPr>
                <w:color w:val="2F2F2F"/>
              </w:rPr>
            </w:pPr>
          </w:p>
        </w:tc>
        <w:tc>
          <w:tcPr>
            <w:tcW w:w="448" w:type="dxa"/>
          </w:tcPr>
          <w:p w14:paraId="7AD9A7FD"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5" w:type="dxa"/>
          </w:tcPr>
          <w:p w14:paraId="098425EB"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0B0E9F62" w14:textId="31F4704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5" w:type="dxa"/>
          </w:tcPr>
          <w:p w14:paraId="4B05197D" w14:textId="2F018A87" w:rsidR="004D6509" w:rsidRPr="004E7349" w:rsidRDefault="004D6509" w:rsidP="004E7349">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color w:val="2F2F2F"/>
              </w:rPr>
            </w:pPr>
            <w:r w:rsidRPr="004E7349">
              <w:rPr>
                <w:rFonts w:cs="Arial"/>
              </w:rPr>
              <w:t>The college provides release time, stipends, job-sharing, or other means of supporting and sustaining faculty engagement.</w:t>
            </w:r>
          </w:p>
        </w:tc>
      </w:tr>
      <w:tr w:rsidR="00E1527A" w14:paraId="10EEA7EB"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50101D3A" w14:textId="77777777" w:rsidR="00E1527A" w:rsidRDefault="00E1527A" w:rsidP="00D7104F">
            <w:pPr>
              <w:jc w:val="both"/>
              <w:rPr>
                <w:color w:val="2F2F2F"/>
              </w:rPr>
            </w:pPr>
          </w:p>
        </w:tc>
        <w:tc>
          <w:tcPr>
            <w:tcW w:w="448" w:type="dxa"/>
          </w:tcPr>
          <w:p w14:paraId="153E0C32" w14:textId="77777777" w:rsidR="00E1527A" w:rsidRDefault="00E1527A"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5" w:type="dxa"/>
          </w:tcPr>
          <w:p w14:paraId="086690A4" w14:textId="77777777" w:rsidR="00E1527A" w:rsidRDefault="00E1527A"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61C79913" w14:textId="77777777" w:rsidR="00E1527A" w:rsidRDefault="00E1527A"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41486244" w14:textId="651CC6B8" w:rsidR="00E1527A" w:rsidRPr="004E7349" w:rsidRDefault="00E1527A" w:rsidP="004E7349">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Faculty engage in regular interdisciplinary </w:t>
            </w:r>
            <w:r w:rsidR="00C91A33">
              <w:rPr>
                <w:rFonts w:cs="Arial"/>
              </w:rPr>
              <w:t xml:space="preserve">pathways specific learning </w:t>
            </w:r>
            <w:r>
              <w:rPr>
                <w:rFonts w:cs="Arial"/>
              </w:rPr>
              <w:t>outcomes assessment</w:t>
            </w:r>
            <w:r w:rsidR="00C91A33">
              <w:rPr>
                <w:rFonts w:cs="Arial"/>
              </w:rPr>
              <w:t>, revision</w:t>
            </w:r>
            <w:r>
              <w:rPr>
                <w:rFonts w:cs="Arial"/>
              </w:rPr>
              <w:t xml:space="preserve"> and curricular planning.</w:t>
            </w:r>
          </w:p>
        </w:tc>
      </w:tr>
      <w:tr w:rsidR="00660399" w14:paraId="7289EF9D"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04784346" w14:textId="77777777" w:rsidR="00660399" w:rsidRDefault="00660399" w:rsidP="00D7104F">
            <w:pPr>
              <w:jc w:val="both"/>
              <w:rPr>
                <w:color w:val="2F2F2F"/>
              </w:rPr>
            </w:pPr>
          </w:p>
        </w:tc>
        <w:tc>
          <w:tcPr>
            <w:tcW w:w="448" w:type="dxa"/>
          </w:tcPr>
          <w:p w14:paraId="14B9782C" w14:textId="77777777" w:rsidR="00660399" w:rsidRDefault="0066039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5" w:type="dxa"/>
          </w:tcPr>
          <w:p w14:paraId="2A43FC1D" w14:textId="77777777" w:rsidR="00660399" w:rsidRDefault="0066039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0D2BACFF" w14:textId="77777777" w:rsidR="00660399" w:rsidRDefault="0066039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5" w:type="dxa"/>
          </w:tcPr>
          <w:p w14:paraId="5F98588D" w14:textId="77777777" w:rsidR="00660399" w:rsidRDefault="00660399" w:rsidP="004E7349">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cs="Arial"/>
              </w:rPr>
            </w:pPr>
          </w:p>
        </w:tc>
      </w:tr>
      <w:tr w:rsidR="004D6509" w14:paraId="141EA784"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3CFC0499" w14:textId="77777777" w:rsidR="004D6509" w:rsidRDefault="004D6509" w:rsidP="007B0ECF">
            <w:pPr>
              <w:jc w:val="both"/>
              <w:rPr>
                <w:color w:val="2F2F2F"/>
              </w:rPr>
            </w:pPr>
          </w:p>
        </w:tc>
        <w:tc>
          <w:tcPr>
            <w:tcW w:w="448" w:type="dxa"/>
          </w:tcPr>
          <w:p w14:paraId="2B4930A2"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5" w:type="dxa"/>
          </w:tcPr>
          <w:p w14:paraId="3BD66055"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31DB8288" w14:textId="2DAF5ED8"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5" w:type="dxa"/>
          </w:tcPr>
          <w:p w14:paraId="4D2B606A" w14:textId="77777777" w:rsidR="004D6509" w:rsidRPr="004E7349" w:rsidRDefault="004D6509" w:rsidP="004E7349">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color w:val="2F2F2F"/>
              </w:rPr>
            </w:pPr>
          </w:p>
        </w:tc>
      </w:tr>
    </w:tbl>
    <w:p w14:paraId="53BC4ADA" w14:textId="77777777" w:rsidR="00687EE7" w:rsidRDefault="00687EE7" w:rsidP="00687EE7">
      <w:pPr>
        <w:spacing w:after="0" w:line="240" w:lineRule="auto"/>
      </w:pPr>
    </w:p>
    <w:p w14:paraId="799063BC" w14:textId="77777777" w:rsidR="00687EE7" w:rsidRPr="00311990" w:rsidRDefault="00687EE7" w:rsidP="00687EE7">
      <w:pPr>
        <w:spacing w:after="0" w:line="240" w:lineRule="auto"/>
        <w:jc w:val="both"/>
        <w:rPr>
          <w:color w:val="2F2F2F"/>
        </w:rPr>
      </w:pPr>
      <w:r>
        <w:rPr>
          <w:noProof/>
          <w:color w:val="2F2F2F"/>
        </w:rPr>
        <mc:AlternateContent>
          <mc:Choice Requires="wps">
            <w:drawing>
              <wp:anchor distT="0" distB="0" distL="114300" distR="114300" simplePos="0" relativeHeight="251671552" behindDoc="0" locked="0" layoutInCell="1" allowOverlap="1" wp14:anchorId="63E9DB2F" wp14:editId="7B157D99">
                <wp:simplePos x="0" y="0"/>
                <wp:positionH relativeFrom="margin">
                  <wp:align>right</wp:align>
                </wp:positionH>
                <wp:positionV relativeFrom="paragraph">
                  <wp:posOffset>77470</wp:posOffset>
                </wp:positionV>
                <wp:extent cx="7016750" cy="269631"/>
                <wp:effectExtent l="0" t="0" r="12700" b="16510"/>
                <wp:wrapNone/>
                <wp:docPr id="5" name="Rectangle 5"/>
                <wp:cNvGraphicFramePr/>
                <a:graphic xmlns:a="http://schemas.openxmlformats.org/drawingml/2006/main">
                  <a:graphicData uri="http://schemas.microsoft.com/office/word/2010/wordprocessingShape">
                    <wps:wsp>
                      <wps:cNvSpPr/>
                      <wps:spPr>
                        <a:xfrm>
                          <a:off x="0" y="0"/>
                          <a:ext cx="7016750" cy="269631"/>
                        </a:xfrm>
                        <a:prstGeom prst="rect">
                          <a:avLst/>
                        </a:prstGeom>
                        <a:solidFill>
                          <a:schemeClr val="accent5">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DB386" w14:textId="75E93D82" w:rsidR="007B0ECF" w:rsidRPr="00915675" w:rsidRDefault="00915675" w:rsidP="00687EE7">
                            <w:pPr>
                              <w:pStyle w:val="Table"/>
                              <w:numPr>
                                <w:ilvl w:val="0"/>
                                <w:numId w:val="15"/>
                              </w:numPr>
                              <w:rPr>
                                <w:color w:val="FFFFFF" w:themeColor="background1"/>
                              </w:rPr>
                            </w:pPr>
                            <w:r w:rsidRPr="00915675">
                              <w:rPr>
                                <w:rFonts w:asciiTheme="majorHAnsi" w:hAnsiTheme="majorHAnsi" w:cs="Arial"/>
                                <w:sz w:val="22"/>
                                <w:szCs w:val="22"/>
                              </w:rPr>
                              <w:t>Making the Case for Change is a Priority and intentionally built into ongoing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9DB2F" id="Rectangle 5" o:spid="_x0000_s1030" style="position:absolute;left:0;text-align:left;margin-left:501.3pt;margin-top:6.1pt;width:552.5pt;height:21.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HHqAIAAA4GAAAOAAAAZHJzL2Uyb0RvYy54bWysVE1v2zAMvQ/YfxB0X21nSdoGdYqgRYcB&#10;XVu0HXpWZCk2IIuapMTOfv0o+aNZFwxDsYstiuQj+UTy4rKtFdkJ6yrQOc1OUkqE5lBUepPT7883&#10;n84ocZ7pginQIqd74ejl8uOHi8YsxARKUIWwBEG0WzQmp6X3ZpEkjpeiZu4EjNColGBr5lG0m6Sw&#10;rEH0WiWTNJ0nDdjCWODCOby97pR0GfGlFNzfS+mEJyqnmJuPXxu/6/BNlhdssbHMlBXv02DvyKJm&#10;lcagI9Q184xsbfUHVF1xCw6kP+FQJyBlxUWsAavJ0jfVPJXMiFgLkuPMSJP7f7D8bvdgSVXkdEaJ&#10;ZjU+0SOSxvRGCTIL9DTGLdDqyTzYXnJ4DLW20tbhj1WQNlK6HykVrSccL0/TbH46Q+Y56ibz8/nn&#10;LIAmr97GOv9FQE3CIacWo0cm2e7W+c50MAnBHKiquKmUikJoE3GlLNkxfGDGudB+Ft3Vtv4GRXeP&#10;CaTxqTFs7KzgEpP4DU3pfwswfV8ADB4iJIHQjsJ48nslQlylH4XEl0DSJjHAmOlhcVmnKlkhuutQ&#10;2vHaImBAlsjWiN0DHCNueJnePriKOEKjc/q3xLq3Gj1iZNB+dK4rDfYYgPJj5M5+IKmjJrDk23Ub&#10;u3Q6tOQaij12roVupJ3hNxU20C1z/oFZnGHsOdxL/h4/UkGTU+hPlJRgfx67D/Y4WqilpMGdkFP3&#10;Y8usoER91Th059l0GpZIFKaz0wkK9lCzPtTobX0F2JUZbkDD4zHYezUcpYX6BdfXKkRFFdMcY+eU&#10;ezsIV77bVbgAuVitohkuDsP8rX4yPIAHnsOAPLcvzJp+ijzO3x0M+4Mt3gxTZxs8Nay2HmQVJy0w&#10;3fHavwAunTgm/YIMW+1Qjlava3z5CwAA//8DAFBLAwQUAAYACAAAACEArZAsRNoAAAAHAQAADwAA&#10;AGRycy9kb3ducmV2LnhtbEyPwU7DMBBE70j8g7VIXBC1G9FQhTgVqgp3QsvZjZc4Il6H2G3Tv2d7&#10;oseZWc28LVeT78URx9gF0jCfKRBITbAdtRq2n2+PSxAxGbKmD4QazhhhVd3elKaw4UQfeKxTK7iE&#10;YmE0uJSGQsrYOPQmzsKAxNl3GL1JLMdW2tGcuNz3MlMql950xAvODLh22PzUB69h855vnNrtcto+&#10;yDr+Tmv6Wp61vr+bXl9AJJzS/zFc8BkdKmbahwPZKHoN/EhiN8tAXNK5WrCz17B4egZZlfKav/oD&#10;AAD//wMAUEsBAi0AFAAGAAgAAAAhALaDOJL+AAAA4QEAABMAAAAAAAAAAAAAAAAAAAAAAFtDb250&#10;ZW50X1R5cGVzXS54bWxQSwECLQAUAAYACAAAACEAOP0h/9YAAACUAQAACwAAAAAAAAAAAAAAAAAv&#10;AQAAX3JlbHMvLnJlbHNQSwECLQAUAAYACAAAACEAncWxx6gCAAAOBgAADgAAAAAAAAAAAAAAAAAu&#10;AgAAZHJzL2Uyb0RvYy54bWxQSwECLQAUAAYACAAAACEArZAsRNoAAAAHAQAADwAAAAAAAAAAAAAA&#10;AAACBQAAZHJzL2Rvd25yZXYueG1sUEsFBgAAAAAEAAQA8wAAAAkGAAAAAA==&#10;" fillcolor="#2f5496 [2408]" strokecolor="#bf8f00 [2407]" strokeweight="1pt">
                <v:textbox>
                  <w:txbxContent>
                    <w:p w14:paraId="5BEDB386" w14:textId="75E93D82" w:rsidR="007B0ECF" w:rsidRPr="00915675" w:rsidRDefault="00915675" w:rsidP="00687EE7">
                      <w:pPr>
                        <w:pStyle w:val="Table"/>
                        <w:numPr>
                          <w:ilvl w:val="0"/>
                          <w:numId w:val="15"/>
                        </w:numPr>
                        <w:rPr>
                          <w:color w:val="FFFFFF" w:themeColor="background1"/>
                        </w:rPr>
                      </w:pPr>
                      <w:r w:rsidRPr="00915675">
                        <w:rPr>
                          <w:rFonts w:asciiTheme="majorHAnsi" w:hAnsiTheme="majorHAnsi" w:cs="Arial"/>
                          <w:sz w:val="22"/>
                          <w:szCs w:val="22"/>
                        </w:rPr>
                        <w:t>Making the Case for Change is a Priority and intentionally built into ongoing practices</w:t>
                      </w:r>
                    </w:p>
                  </w:txbxContent>
                </v:textbox>
                <w10:wrap anchorx="margin"/>
              </v:rect>
            </w:pict>
          </mc:Fallback>
        </mc:AlternateContent>
      </w:r>
    </w:p>
    <w:p w14:paraId="334F1BA2" w14:textId="77777777" w:rsidR="00687EE7" w:rsidRDefault="00687EE7" w:rsidP="00687EE7">
      <w:pPr>
        <w:spacing w:after="0" w:line="240" w:lineRule="auto"/>
      </w:pPr>
    </w:p>
    <w:tbl>
      <w:tblPr>
        <w:tblStyle w:val="GridTable41"/>
        <w:tblW w:w="11078" w:type="dxa"/>
        <w:tblLook w:val="04A0" w:firstRow="1" w:lastRow="0" w:firstColumn="1" w:lastColumn="0" w:noHBand="0" w:noVBand="1"/>
      </w:tblPr>
      <w:tblGrid>
        <w:gridCol w:w="442"/>
        <w:gridCol w:w="448"/>
        <w:gridCol w:w="446"/>
        <w:gridCol w:w="448"/>
        <w:gridCol w:w="9294"/>
      </w:tblGrid>
      <w:tr w:rsidR="004D6509" w:rsidRPr="00096A5E" w14:paraId="548EE3FF" w14:textId="77777777" w:rsidTr="004D6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7CE3E4E6" w14:textId="77777777" w:rsidR="004D6509" w:rsidRPr="00096A5E" w:rsidRDefault="004D6509" w:rsidP="007B0ECF">
            <w:pPr>
              <w:jc w:val="center"/>
            </w:pPr>
            <w:r w:rsidRPr="00096A5E">
              <w:t>1</w:t>
            </w:r>
          </w:p>
        </w:tc>
        <w:tc>
          <w:tcPr>
            <w:tcW w:w="448" w:type="dxa"/>
          </w:tcPr>
          <w:p w14:paraId="4DD13D98" w14:textId="77777777"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rsidRPr="00096A5E">
              <w:t>2</w:t>
            </w:r>
          </w:p>
        </w:tc>
        <w:tc>
          <w:tcPr>
            <w:tcW w:w="446" w:type="dxa"/>
          </w:tcPr>
          <w:p w14:paraId="00DDB557" w14:textId="7DEE0F09"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3</w:t>
            </w:r>
          </w:p>
        </w:tc>
        <w:tc>
          <w:tcPr>
            <w:tcW w:w="448" w:type="dxa"/>
          </w:tcPr>
          <w:p w14:paraId="6F34DBBD" w14:textId="2A69C5C1"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4</w:t>
            </w:r>
          </w:p>
        </w:tc>
        <w:tc>
          <w:tcPr>
            <w:tcW w:w="9294" w:type="dxa"/>
          </w:tcPr>
          <w:p w14:paraId="59DED499" w14:textId="77777777" w:rsidR="004D6509" w:rsidRPr="00096A5E" w:rsidRDefault="004D6509" w:rsidP="007B0ECF">
            <w:pPr>
              <w:jc w:val="center"/>
              <w:cnfStyle w:val="100000000000" w:firstRow="1" w:lastRow="0" w:firstColumn="0" w:lastColumn="0" w:oddVBand="0" w:evenVBand="0" w:oddHBand="0" w:evenHBand="0" w:firstRowFirstColumn="0" w:firstRowLastColumn="0" w:lastRowFirstColumn="0" w:lastRowLastColumn="0"/>
            </w:pPr>
            <w:r>
              <w:t>Description</w:t>
            </w:r>
          </w:p>
        </w:tc>
      </w:tr>
      <w:tr w:rsidR="004D6509" w14:paraId="755F5160"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08CD957E" w14:textId="77777777" w:rsidR="004D6509" w:rsidRDefault="004D6509" w:rsidP="007B0ECF">
            <w:pPr>
              <w:jc w:val="both"/>
              <w:rPr>
                <w:color w:val="2F2F2F"/>
              </w:rPr>
            </w:pPr>
          </w:p>
        </w:tc>
        <w:tc>
          <w:tcPr>
            <w:tcW w:w="448" w:type="dxa"/>
          </w:tcPr>
          <w:p w14:paraId="51ECACCF"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2BA4CEE4" w14:textId="77777777"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7FAE5737" w14:textId="548273E4" w:rsidR="004D6509" w:rsidRDefault="004D6509"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5E54C6E6" w14:textId="1A6AAAE7" w:rsidR="004D6509" w:rsidRPr="004E7349" w:rsidRDefault="004D6509" w:rsidP="004E7349">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The college builds in activities to help participants understand why change needs to occur—tied to core values and mission—and how they can help change students’ lives.</w:t>
            </w:r>
          </w:p>
        </w:tc>
      </w:tr>
      <w:tr w:rsidR="004D6509" w14:paraId="04F2BC54"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55FCF1DF" w14:textId="77777777" w:rsidR="004D6509" w:rsidRDefault="004D6509" w:rsidP="007B0ECF">
            <w:pPr>
              <w:jc w:val="both"/>
              <w:rPr>
                <w:color w:val="2F2F2F"/>
              </w:rPr>
            </w:pPr>
          </w:p>
        </w:tc>
        <w:tc>
          <w:tcPr>
            <w:tcW w:w="448" w:type="dxa"/>
          </w:tcPr>
          <w:p w14:paraId="63D7C8C8" w14:textId="77777777" w:rsidR="004D6509" w:rsidRDefault="004D650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17B64AA6" w14:textId="77777777" w:rsidR="004D6509" w:rsidRDefault="004D650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683E9983" w14:textId="6CA1D6B2" w:rsidR="004D6509" w:rsidRDefault="004D6509" w:rsidP="007B0EC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44943645" w14:textId="6B3E53E9" w:rsidR="004D6509" w:rsidRPr="004E7349" w:rsidRDefault="003D76C4" w:rsidP="003D76C4">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The college provides transparent stud</w:t>
            </w:r>
            <w:r w:rsidR="004D6509" w:rsidRPr="004E7349">
              <w:rPr>
                <w:rFonts w:cs="Arial"/>
              </w:rPr>
              <w:t>ent success data access broadly across the college.</w:t>
            </w:r>
          </w:p>
        </w:tc>
      </w:tr>
      <w:tr w:rsidR="003D76C4" w14:paraId="04D26B27"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15AA0B08" w14:textId="77777777" w:rsidR="003D76C4" w:rsidRDefault="003D76C4" w:rsidP="007B0ECF">
            <w:pPr>
              <w:jc w:val="both"/>
              <w:rPr>
                <w:color w:val="2F2F2F"/>
              </w:rPr>
            </w:pPr>
          </w:p>
        </w:tc>
        <w:tc>
          <w:tcPr>
            <w:tcW w:w="448" w:type="dxa"/>
          </w:tcPr>
          <w:p w14:paraId="3775E169" w14:textId="77777777" w:rsidR="003D76C4" w:rsidRDefault="003D76C4"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40555921" w14:textId="77777777" w:rsidR="003D76C4" w:rsidRDefault="003D76C4"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2549149E" w14:textId="77777777" w:rsidR="003D76C4" w:rsidRDefault="003D76C4" w:rsidP="007B0EC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7FA8ABC4" w14:textId="0BE3F82A" w:rsidR="003D76C4" w:rsidRPr="004E7349" w:rsidRDefault="003D76C4" w:rsidP="003D76C4">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college regularly creates space for student success data analysis  </w:t>
            </w:r>
          </w:p>
        </w:tc>
      </w:tr>
      <w:tr w:rsidR="004D6509" w14:paraId="751C698C"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0DA5F2E5" w14:textId="77777777" w:rsidR="004D6509" w:rsidRDefault="004D6509" w:rsidP="001F73B0">
            <w:pPr>
              <w:jc w:val="both"/>
              <w:rPr>
                <w:color w:val="2F2F2F"/>
              </w:rPr>
            </w:pPr>
          </w:p>
        </w:tc>
        <w:tc>
          <w:tcPr>
            <w:tcW w:w="448" w:type="dxa"/>
          </w:tcPr>
          <w:p w14:paraId="3263FF27" w14:textId="77777777" w:rsidR="004D6509" w:rsidRDefault="004D6509" w:rsidP="001F73B0">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78535E10" w14:textId="77777777" w:rsidR="004D6509" w:rsidRDefault="004D6509" w:rsidP="001F73B0">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41404B57" w14:textId="475A9001" w:rsidR="004D6509" w:rsidRDefault="004D6509" w:rsidP="001F73B0">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5A973015" w14:textId="0F2247F7" w:rsidR="004D6509" w:rsidRPr="004E7349" w:rsidRDefault="004D6509" w:rsidP="004E7349">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cs="Arial"/>
              </w:rPr>
            </w:pPr>
            <w:r w:rsidRPr="004E7349">
              <w:rPr>
                <w:rFonts w:cs="Arial"/>
              </w:rPr>
              <w:t>The college builds in activities to onboarding processes for new faculty, staff and leadership.</w:t>
            </w:r>
          </w:p>
        </w:tc>
      </w:tr>
      <w:tr w:rsidR="004D6509" w14:paraId="06CFEDFE"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7CB1675F" w14:textId="77777777" w:rsidR="004D6509" w:rsidRDefault="004D6509" w:rsidP="001F73B0">
            <w:pPr>
              <w:jc w:val="both"/>
              <w:rPr>
                <w:color w:val="2F2F2F"/>
              </w:rPr>
            </w:pPr>
          </w:p>
        </w:tc>
        <w:tc>
          <w:tcPr>
            <w:tcW w:w="448" w:type="dxa"/>
          </w:tcPr>
          <w:p w14:paraId="3CD79D4D" w14:textId="77777777" w:rsidR="004D6509" w:rsidRDefault="004D6509" w:rsidP="001F73B0">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5D236F8C" w14:textId="77777777" w:rsidR="004D6509" w:rsidRDefault="004D6509" w:rsidP="001F73B0">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36BA5B21" w14:textId="314C74A3" w:rsidR="004D6509" w:rsidRDefault="004D6509" w:rsidP="001F73B0">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2646D7C2" w14:textId="77777777" w:rsidR="004D6509" w:rsidRPr="004E7349" w:rsidRDefault="004D6509" w:rsidP="004E7349">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cs="Arial"/>
              </w:rPr>
            </w:pPr>
          </w:p>
        </w:tc>
      </w:tr>
      <w:tr w:rsidR="00660399" w14:paraId="79571927"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36EB117C" w14:textId="77777777" w:rsidR="00660399" w:rsidRDefault="00660399" w:rsidP="001F73B0">
            <w:pPr>
              <w:jc w:val="both"/>
              <w:rPr>
                <w:color w:val="2F2F2F"/>
              </w:rPr>
            </w:pPr>
          </w:p>
        </w:tc>
        <w:tc>
          <w:tcPr>
            <w:tcW w:w="448" w:type="dxa"/>
          </w:tcPr>
          <w:p w14:paraId="730A9BBC" w14:textId="77777777" w:rsidR="00660399" w:rsidRDefault="00660399" w:rsidP="001F73B0">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79056564" w14:textId="77777777" w:rsidR="00660399" w:rsidRDefault="00660399" w:rsidP="001F73B0">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5F0FB552" w14:textId="77777777" w:rsidR="00660399" w:rsidRDefault="00660399" w:rsidP="001F73B0">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78ABFEB3" w14:textId="77777777" w:rsidR="00660399" w:rsidRPr="004E7349" w:rsidRDefault="00660399" w:rsidP="004E7349">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cs="Arial"/>
              </w:rPr>
            </w:pPr>
          </w:p>
        </w:tc>
      </w:tr>
    </w:tbl>
    <w:p w14:paraId="110CBE66" w14:textId="77777777" w:rsidR="00915675" w:rsidRDefault="00915675" w:rsidP="00915675">
      <w:pPr>
        <w:spacing w:after="0" w:line="240" w:lineRule="auto"/>
      </w:pPr>
    </w:p>
    <w:p w14:paraId="30F103A8" w14:textId="77777777" w:rsidR="00915675" w:rsidRPr="00311990" w:rsidRDefault="00915675" w:rsidP="00915675">
      <w:pPr>
        <w:spacing w:after="0" w:line="240" w:lineRule="auto"/>
        <w:jc w:val="both"/>
        <w:rPr>
          <w:color w:val="2F2F2F"/>
        </w:rPr>
      </w:pPr>
      <w:r>
        <w:rPr>
          <w:noProof/>
          <w:color w:val="2F2F2F"/>
        </w:rPr>
        <mc:AlternateContent>
          <mc:Choice Requires="wps">
            <w:drawing>
              <wp:anchor distT="0" distB="0" distL="114300" distR="114300" simplePos="0" relativeHeight="251673600" behindDoc="0" locked="0" layoutInCell="1" allowOverlap="1" wp14:anchorId="7BA943D6" wp14:editId="64F8E7B9">
                <wp:simplePos x="0" y="0"/>
                <wp:positionH relativeFrom="margin">
                  <wp:align>right</wp:align>
                </wp:positionH>
                <wp:positionV relativeFrom="paragraph">
                  <wp:posOffset>79375</wp:posOffset>
                </wp:positionV>
                <wp:extent cx="7016750" cy="269631"/>
                <wp:effectExtent l="0" t="0" r="12700" b="16510"/>
                <wp:wrapNone/>
                <wp:docPr id="6" name="Rectangle 6"/>
                <wp:cNvGraphicFramePr/>
                <a:graphic xmlns:a="http://schemas.openxmlformats.org/drawingml/2006/main">
                  <a:graphicData uri="http://schemas.microsoft.com/office/word/2010/wordprocessingShape">
                    <wps:wsp>
                      <wps:cNvSpPr/>
                      <wps:spPr>
                        <a:xfrm>
                          <a:off x="0" y="0"/>
                          <a:ext cx="7016750" cy="269631"/>
                        </a:xfrm>
                        <a:prstGeom prst="rect">
                          <a:avLst/>
                        </a:prstGeom>
                        <a:solidFill>
                          <a:srgbClr val="4472C4">
                            <a:lumMod val="75000"/>
                          </a:srgbClr>
                        </a:solidFill>
                        <a:ln w="12700" cap="flat" cmpd="sng" algn="ctr">
                          <a:solidFill>
                            <a:srgbClr val="FFC000">
                              <a:lumMod val="75000"/>
                            </a:srgbClr>
                          </a:solidFill>
                          <a:prstDash val="solid"/>
                          <a:miter lim="800000"/>
                        </a:ln>
                        <a:effectLst/>
                      </wps:spPr>
                      <wps:txbx>
                        <w:txbxContent>
                          <w:p w14:paraId="67D3F460" w14:textId="0BFB3C83" w:rsidR="00915675" w:rsidRPr="00915675" w:rsidRDefault="00915675" w:rsidP="00915675">
                            <w:pPr>
                              <w:pStyle w:val="Table"/>
                              <w:numPr>
                                <w:ilvl w:val="0"/>
                                <w:numId w:val="15"/>
                              </w:numPr>
                              <w:rPr>
                                <w:color w:val="FFFFFF" w:themeColor="background1"/>
                              </w:rPr>
                            </w:pPr>
                            <w:r w:rsidRPr="00915675">
                              <w:rPr>
                                <w:rFonts w:asciiTheme="majorHAnsi" w:hAnsiTheme="majorHAnsi" w:cs="Arial"/>
                                <w:color w:val="FFFFFF" w:themeColor="background1"/>
                                <w:sz w:val="22"/>
                                <w:szCs w:val="22"/>
                              </w:rPr>
                              <w:t>Engagement is both broad and deep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43D6" id="Rectangle 6" o:spid="_x0000_s1031" style="position:absolute;left:0;text-align:left;margin-left:501.3pt;margin-top:6.25pt;width:552.5pt;height:21.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tIkAIAAEcFAAAOAAAAZHJzL2Uyb0RvYy54bWysVE1v2zAMvQ/YfxB0X51kadIGdYogRYYB&#10;XVu0HXpmZNkWoK9JSuzu14+SnPRju2zYxRZFik98fNTFZa8k2XPnhdElHZ+MKOGamUropqTfHzef&#10;zijxAXQF0mhe0mfu6eXy44eLzi74xLRGVtwRTKL9orMlbUOwi6LwrOUK/ImxXKOzNk5BQNM1ReWg&#10;w+xKFpPRaFZ0xlXWGca9x92r7KTLlL+uOQu3de15ILKkeLeQvi59t/FbLC9g0TiwrWDDNeAfbqFA&#10;aAQ9prqCAGTnxG+plGDOeFOHE2ZUYepaMJ5qwGrGo3fVPLRgeaoFyfH2SJP/f2nZzf7OEVGVdEaJ&#10;BoUtukfSQDeSk1mkp7N+gVEP9s4NlsdlrLWvnYp/rIL0idLnI6W8D4Th5nw0ns1PkXmGvsnsfPZ5&#10;HJMWL6et8+ELN4rERUkdoicmYX/tQw49hEQwb6SoNkLKZLhmu5aO7AHbO53OJ+tpOit36pup8jai&#10;j1KfEdPn+IT/JpHUpEP5TuYYShigEGsJAZfKIjVeN5SAbFDhLLiE8Ob0kDbjbTbrCBiv99fXiIVe&#10;gW9zpoSRFapEwDGRQpX0DLMfC5I64vAk9IGu2K/cobgK/bZP7T099HJrqmdsuTN5FrxlG4Gw1+DD&#10;HTgUPzKAAx1u8VNLg7SYYUVJa9zPP+3HeNQkeinpcJiQsh87cJwS+VWjWs/H02mcvmRMT+cTNNxr&#10;z/a1R+/U2mBDx/h0WJaWMT7Iw7J2Rj3h3K8iKrpAM8TOzRmMdchDji8H46tVCsOJsxCu9YNlMXlk&#10;LhL+2D+Bs4P8Agr3xhwGDxbvVJhj40ltVrtgapEkGpnOvKK0ooHTmkQ2vCzxOXhtp6iX92/5CwAA&#10;//8DAFBLAwQUAAYACAAAACEA+2FNad4AAAAHAQAADwAAAGRycy9kb3ducmV2LnhtbEyPT0vDQBDF&#10;74LfYRnBi9jdtkQlZlOk4ElETBX1ts1O/mB2NmS3aeKnd3rS0zDvDW9+L9tMrhMjDqH1pGG5UCCQ&#10;Sm9bqjW87R6v70CEaMiazhNqmDHAJj8/y0xq/ZFecSxiLTiEQmo0NDH2qZShbNCZsPA9EnuVH5yJ&#10;vA61tIM5crjr5EqpG+lMS/yhMT1uGyy/i4PTsP65Sp7Xt9X7U/Xx+VJsx7n+UrPWlxfTwz2IiFP8&#10;O4YTPqNDzkx7fyAbRKeBi0RWVwmIk7tUCSt7DQlPmWfyP3/+CwAA//8DAFBLAQItABQABgAIAAAA&#10;IQC2gziS/gAAAOEBAAATAAAAAAAAAAAAAAAAAAAAAABbQ29udGVudF9UeXBlc10ueG1sUEsBAi0A&#10;FAAGAAgAAAAhADj9If/WAAAAlAEAAAsAAAAAAAAAAAAAAAAALwEAAF9yZWxzLy5yZWxzUEsBAi0A&#10;FAAGAAgAAAAhAGzmm0iQAgAARwUAAA4AAAAAAAAAAAAAAAAALgIAAGRycy9lMm9Eb2MueG1sUEsB&#10;Ai0AFAAGAAgAAAAhAPthTWneAAAABwEAAA8AAAAAAAAAAAAAAAAA6gQAAGRycy9kb3ducmV2Lnht&#10;bFBLBQYAAAAABAAEAPMAAAD1BQAAAAA=&#10;" fillcolor="#2f5597" strokecolor="#bf9000" strokeweight="1pt">
                <v:textbox>
                  <w:txbxContent>
                    <w:p w14:paraId="67D3F460" w14:textId="0BFB3C83" w:rsidR="00915675" w:rsidRPr="00915675" w:rsidRDefault="00915675" w:rsidP="00915675">
                      <w:pPr>
                        <w:pStyle w:val="Table"/>
                        <w:numPr>
                          <w:ilvl w:val="0"/>
                          <w:numId w:val="15"/>
                        </w:numPr>
                        <w:rPr>
                          <w:color w:val="FFFFFF" w:themeColor="background1"/>
                        </w:rPr>
                      </w:pPr>
                      <w:r w:rsidRPr="00915675">
                        <w:rPr>
                          <w:rFonts w:asciiTheme="majorHAnsi" w:hAnsiTheme="majorHAnsi" w:cs="Arial"/>
                          <w:color w:val="FFFFFF" w:themeColor="background1"/>
                          <w:sz w:val="22"/>
                          <w:szCs w:val="22"/>
                        </w:rPr>
                        <w:t>Engagement is both broad and deep</w:t>
                      </w:r>
                    </w:p>
                  </w:txbxContent>
                </v:textbox>
                <w10:wrap anchorx="margin"/>
              </v:rect>
            </w:pict>
          </mc:Fallback>
        </mc:AlternateContent>
      </w:r>
    </w:p>
    <w:p w14:paraId="29260B24" w14:textId="77777777" w:rsidR="00915675" w:rsidRDefault="00915675" w:rsidP="00915675">
      <w:pPr>
        <w:spacing w:after="0" w:line="240" w:lineRule="auto"/>
      </w:pPr>
    </w:p>
    <w:tbl>
      <w:tblPr>
        <w:tblStyle w:val="GridTable41"/>
        <w:tblW w:w="11078" w:type="dxa"/>
        <w:tblLook w:val="04A0" w:firstRow="1" w:lastRow="0" w:firstColumn="1" w:lastColumn="0" w:noHBand="0" w:noVBand="1"/>
      </w:tblPr>
      <w:tblGrid>
        <w:gridCol w:w="442"/>
        <w:gridCol w:w="448"/>
        <w:gridCol w:w="446"/>
        <w:gridCol w:w="448"/>
        <w:gridCol w:w="9294"/>
      </w:tblGrid>
      <w:tr w:rsidR="004D6509" w:rsidRPr="00096A5E" w14:paraId="2C4A09D8" w14:textId="77777777" w:rsidTr="004D6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33862604" w14:textId="77777777" w:rsidR="004D6509" w:rsidRPr="00096A5E" w:rsidRDefault="004D6509" w:rsidP="00CC7E63">
            <w:pPr>
              <w:jc w:val="center"/>
            </w:pPr>
            <w:r w:rsidRPr="00096A5E">
              <w:t>1</w:t>
            </w:r>
          </w:p>
        </w:tc>
        <w:tc>
          <w:tcPr>
            <w:tcW w:w="448" w:type="dxa"/>
          </w:tcPr>
          <w:p w14:paraId="3C6D3B4C" w14:textId="77777777" w:rsidR="004D6509" w:rsidRPr="00096A5E" w:rsidRDefault="004D6509" w:rsidP="00CC7E63">
            <w:pPr>
              <w:jc w:val="center"/>
              <w:cnfStyle w:val="100000000000" w:firstRow="1" w:lastRow="0" w:firstColumn="0" w:lastColumn="0" w:oddVBand="0" w:evenVBand="0" w:oddHBand="0" w:evenHBand="0" w:firstRowFirstColumn="0" w:firstRowLastColumn="0" w:lastRowFirstColumn="0" w:lastRowLastColumn="0"/>
            </w:pPr>
            <w:r w:rsidRPr="00096A5E">
              <w:t>2</w:t>
            </w:r>
          </w:p>
        </w:tc>
        <w:tc>
          <w:tcPr>
            <w:tcW w:w="446" w:type="dxa"/>
          </w:tcPr>
          <w:p w14:paraId="6D0E9481" w14:textId="1B817616" w:rsidR="004D6509" w:rsidRPr="00096A5E" w:rsidRDefault="004D6509" w:rsidP="00CC7E63">
            <w:pPr>
              <w:jc w:val="center"/>
              <w:cnfStyle w:val="100000000000" w:firstRow="1" w:lastRow="0" w:firstColumn="0" w:lastColumn="0" w:oddVBand="0" w:evenVBand="0" w:oddHBand="0" w:evenHBand="0" w:firstRowFirstColumn="0" w:firstRowLastColumn="0" w:lastRowFirstColumn="0" w:lastRowLastColumn="0"/>
            </w:pPr>
            <w:r>
              <w:t>3</w:t>
            </w:r>
          </w:p>
        </w:tc>
        <w:tc>
          <w:tcPr>
            <w:tcW w:w="448" w:type="dxa"/>
          </w:tcPr>
          <w:p w14:paraId="4588B644" w14:textId="0B1841E4" w:rsidR="004D6509" w:rsidRPr="00096A5E" w:rsidRDefault="004D6509" w:rsidP="00CC7E63">
            <w:pPr>
              <w:jc w:val="center"/>
              <w:cnfStyle w:val="100000000000" w:firstRow="1" w:lastRow="0" w:firstColumn="0" w:lastColumn="0" w:oddVBand="0" w:evenVBand="0" w:oddHBand="0" w:evenHBand="0" w:firstRowFirstColumn="0" w:firstRowLastColumn="0" w:lastRowFirstColumn="0" w:lastRowLastColumn="0"/>
            </w:pPr>
            <w:r>
              <w:t>4</w:t>
            </w:r>
          </w:p>
        </w:tc>
        <w:tc>
          <w:tcPr>
            <w:tcW w:w="9294" w:type="dxa"/>
          </w:tcPr>
          <w:p w14:paraId="28C51882" w14:textId="77777777" w:rsidR="004D6509" w:rsidRPr="00096A5E" w:rsidRDefault="004D6509" w:rsidP="00CC7E63">
            <w:pPr>
              <w:jc w:val="center"/>
              <w:cnfStyle w:val="100000000000" w:firstRow="1" w:lastRow="0" w:firstColumn="0" w:lastColumn="0" w:oddVBand="0" w:evenVBand="0" w:oddHBand="0" w:evenHBand="0" w:firstRowFirstColumn="0" w:firstRowLastColumn="0" w:lastRowFirstColumn="0" w:lastRowLastColumn="0"/>
            </w:pPr>
            <w:r>
              <w:t>Description</w:t>
            </w:r>
          </w:p>
        </w:tc>
      </w:tr>
      <w:tr w:rsidR="004D6509" w14:paraId="48E34CC4"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2F687C69" w14:textId="77777777" w:rsidR="004D6509" w:rsidRDefault="004D6509" w:rsidP="00CC7E63">
            <w:pPr>
              <w:jc w:val="both"/>
              <w:rPr>
                <w:color w:val="2F2F2F"/>
              </w:rPr>
            </w:pPr>
          </w:p>
        </w:tc>
        <w:tc>
          <w:tcPr>
            <w:tcW w:w="448" w:type="dxa"/>
          </w:tcPr>
          <w:p w14:paraId="567992EC" w14:textId="77777777"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0F93106A" w14:textId="77777777"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11064C37" w14:textId="636407FB"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39A6A3B6" w14:textId="174E8645" w:rsidR="004D6509" w:rsidRPr="004E7349" w:rsidRDefault="004D6509" w:rsidP="004E7349">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Guided Pathways work has both horizontal and vertical reach and collaboration, across functions, levels, and departments.</w:t>
            </w:r>
          </w:p>
        </w:tc>
      </w:tr>
      <w:tr w:rsidR="004D6509" w14:paraId="24E1D68C"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5304D843" w14:textId="77777777" w:rsidR="004D6509" w:rsidRDefault="004D6509" w:rsidP="00CC7E63">
            <w:pPr>
              <w:jc w:val="both"/>
              <w:rPr>
                <w:color w:val="2F2F2F"/>
              </w:rPr>
            </w:pPr>
          </w:p>
        </w:tc>
        <w:tc>
          <w:tcPr>
            <w:tcW w:w="448" w:type="dxa"/>
          </w:tcPr>
          <w:p w14:paraId="7BE9731B" w14:textId="77777777"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6E08FC97" w14:textId="77777777"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45F1BACF" w14:textId="17E95906"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65987588" w14:textId="471F958C" w:rsidR="004D6509" w:rsidRPr="004E7349" w:rsidRDefault="004D6509" w:rsidP="004E7349">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color w:val="2F2F2F"/>
              </w:rPr>
            </w:pPr>
            <w:r w:rsidRPr="004E7349">
              <w:rPr>
                <w:rFonts w:cs="Arial"/>
              </w:rPr>
              <w:t>The college finds, engages, and rewards both formal and informal champions of change at all levels.</w:t>
            </w:r>
          </w:p>
        </w:tc>
      </w:tr>
      <w:tr w:rsidR="004D6509" w14:paraId="22477B9D"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3B081B5D" w14:textId="77777777" w:rsidR="004D6509" w:rsidRDefault="004D6509" w:rsidP="00D7104F">
            <w:pPr>
              <w:jc w:val="both"/>
              <w:rPr>
                <w:color w:val="2F2F2F"/>
              </w:rPr>
            </w:pPr>
          </w:p>
        </w:tc>
        <w:tc>
          <w:tcPr>
            <w:tcW w:w="448" w:type="dxa"/>
          </w:tcPr>
          <w:p w14:paraId="410EA058" w14:textId="77777777" w:rsidR="004D6509" w:rsidRDefault="004D650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498AE671" w14:textId="77777777" w:rsidR="004D6509" w:rsidRDefault="004D650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692A1679" w14:textId="69CF1CA5" w:rsidR="004D6509" w:rsidRDefault="004D650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0EAD1D3E" w14:textId="7F79DB66" w:rsidR="004D6509" w:rsidRPr="004E7349" w:rsidRDefault="004D6509" w:rsidP="004E7349">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The college provides release time, stipends, job-sharing, or other means of supporting and sustaining staff engagement regardless of employment classification.</w:t>
            </w:r>
          </w:p>
        </w:tc>
      </w:tr>
      <w:tr w:rsidR="004D6509" w14:paraId="7E9D3B7C"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06F0812B" w14:textId="77777777" w:rsidR="004D6509" w:rsidRDefault="004D6509" w:rsidP="00CC7E63">
            <w:pPr>
              <w:jc w:val="both"/>
              <w:rPr>
                <w:color w:val="2F2F2F"/>
              </w:rPr>
            </w:pPr>
          </w:p>
        </w:tc>
        <w:tc>
          <w:tcPr>
            <w:tcW w:w="448" w:type="dxa"/>
          </w:tcPr>
          <w:p w14:paraId="53980CF6" w14:textId="77777777"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4781387D" w14:textId="77777777"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0B361801" w14:textId="70B76A98"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3543A1A6" w14:textId="0849304E" w:rsidR="004D6509" w:rsidRPr="004E7349" w:rsidRDefault="004D6509" w:rsidP="004E7349">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color w:val="2F2F2F"/>
              </w:rPr>
            </w:pPr>
            <w:r w:rsidRPr="004E7349">
              <w:rPr>
                <w:rFonts w:cs="Arial"/>
              </w:rPr>
              <w:t>Faculty and staff are encouraged to participate through use of incentives, release time, or other supports that make participation feasible and sustainable.</w:t>
            </w:r>
          </w:p>
        </w:tc>
      </w:tr>
      <w:tr w:rsidR="004D6509" w14:paraId="3EFEC0B9"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7100109C" w14:textId="77777777" w:rsidR="004D6509" w:rsidRDefault="004D6509" w:rsidP="00CC7E63">
            <w:pPr>
              <w:jc w:val="both"/>
              <w:rPr>
                <w:color w:val="2F2F2F"/>
              </w:rPr>
            </w:pPr>
          </w:p>
        </w:tc>
        <w:tc>
          <w:tcPr>
            <w:tcW w:w="448" w:type="dxa"/>
          </w:tcPr>
          <w:p w14:paraId="2A8A2796" w14:textId="77777777"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76F95340" w14:textId="77777777"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111D6329" w14:textId="4360E335"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2F71E22E" w14:textId="53246B46" w:rsidR="004D6509" w:rsidRPr="004E7349" w:rsidRDefault="004D6509" w:rsidP="004E7349">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color w:val="2F2F2F"/>
              </w:rPr>
            </w:pPr>
            <w:r w:rsidRPr="004E7349">
              <w:rPr>
                <w:rFonts w:cs="Arial"/>
              </w:rPr>
              <w:t>Committees and work groups plan for succession to keep engaging new and different people as a means of spreading the work and buy-in throughout the college.</w:t>
            </w:r>
          </w:p>
        </w:tc>
      </w:tr>
      <w:tr w:rsidR="004D6509" w14:paraId="6420DF4A"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4E345405" w14:textId="77777777" w:rsidR="004D6509" w:rsidRDefault="004D6509" w:rsidP="00CC7E63">
            <w:pPr>
              <w:jc w:val="both"/>
              <w:rPr>
                <w:color w:val="2F2F2F"/>
              </w:rPr>
            </w:pPr>
          </w:p>
        </w:tc>
        <w:tc>
          <w:tcPr>
            <w:tcW w:w="448" w:type="dxa"/>
          </w:tcPr>
          <w:p w14:paraId="4888235A" w14:textId="77777777"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3239E2C1" w14:textId="77777777"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29C0FDE0" w14:textId="55FBA6C6" w:rsidR="004D6509" w:rsidRDefault="004D6509" w:rsidP="00CC7E63">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6BD84D78" w14:textId="45C45421" w:rsidR="004D6509" w:rsidRPr="0092156F" w:rsidRDefault="004D6509" w:rsidP="004E7349">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pPr>
            <w:r w:rsidRPr="004E7349">
              <w:rPr>
                <w:rFonts w:cs="Arial"/>
              </w:rPr>
              <w:t>The college uses strategic professional development, along with follow up support, as a tool for large-scale, ongoing engagement and learning.</w:t>
            </w:r>
          </w:p>
        </w:tc>
      </w:tr>
      <w:tr w:rsidR="004D6509" w14:paraId="47A763B7"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5C230CE5" w14:textId="77777777" w:rsidR="004D6509" w:rsidRDefault="004D6509" w:rsidP="00CC7E63">
            <w:pPr>
              <w:jc w:val="both"/>
              <w:rPr>
                <w:color w:val="2F2F2F"/>
              </w:rPr>
            </w:pPr>
          </w:p>
        </w:tc>
        <w:tc>
          <w:tcPr>
            <w:tcW w:w="448" w:type="dxa"/>
          </w:tcPr>
          <w:p w14:paraId="47B2A66D" w14:textId="77777777"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7691FDAE" w14:textId="77777777"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2BA77964" w14:textId="71BCE45F" w:rsidR="004D6509" w:rsidRDefault="004D6509" w:rsidP="00CC7E63">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52E8CA58" w14:textId="0E4AE35A" w:rsidR="004D6509" w:rsidRPr="0092156F" w:rsidRDefault="004D6509" w:rsidP="004E7349">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pPr>
            <w:r w:rsidRPr="004E7349">
              <w:rPr>
                <w:rFonts w:cs="Arial"/>
              </w:rPr>
              <w:t>The college intentionally engages adjunct faculty and professional-technical faculty in Guided Pathways.</w:t>
            </w:r>
          </w:p>
        </w:tc>
      </w:tr>
      <w:tr w:rsidR="004D6509" w14:paraId="753A3545"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6E00B1D3" w14:textId="77777777" w:rsidR="004D6509" w:rsidRDefault="004D6509" w:rsidP="00D7104F">
            <w:pPr>
              <w:jc w:val="both"/>
              <w:rPr>
                <w:color w:val="2F2F2F"/>
              </w:rPr>
            </w:pPr>
          </w:p>
        </w:tc>
        <w:tc>
          <w:tcPr>
            <w:tcW w:w="448" w:type="dxa"/>
          </w:tcPr>
          <w:p w14:paraId="2BB2D0A8"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66899746"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05FB912E" w14:textId="59BDEF13"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1EFD4484" w14:textId="77777777" w:rsidR="004D6509" w:rsidRPr="004E7349" w:rsidRDefault="004D6509" w:rsidP="004E7349">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color w:val="2F2F2F"/>
              </w:rPr>
            </w:pPr>
            <w:r w:rsidRPr="004E7349">
              <w:rPr>
                <w:rFonts w:cs="Arial"/>
              </w:rPr>
              <w:t>Key committees and personnel plan for transitions so that the college does not lose institutional knowledge or momentum as vice presidents, deans, and other leaders rotate in and out of the work or leave for other jobs.</w:t>
            </w:r>
          </w:p>
        </w:tc>
      </w:tr>
      <w:tr w:rsidR="00660399" w14:paraId="57B3F6B5" w14:textId="77777777" w:rsidTr="004D6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6260DFF7" w14:textId="77777777" w:rsidR="00660399" w:rsidRDefault="00660399" w:rsidP="00D7104F">
            <w:pPr>
              <w:jc w:val="both"/>
              <w:rPr>
                <w:color w:val="2F2F2F"/>
              </w:rPr>
            </w:pPr>
          </w:p>
        </w:tc>
        <w:tc>
          <w:tcPr>
            <w:tcW w:w="448" w:type="dxa"/>
          </w:tcPr>
          <w:p w14:paraId="397CEAAF" w14:textId="77777777" w:rsidR="00660399" w:rsidRDefault="0066039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6" w:type="dxa"/>
          </w:tcPr>
          <w:p w14:paraId="08442141" w14:textId="77777777" w:rsidR="00660399" w:rsidRDefault="0066039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448" w:type="dxa"/>
          </w:tcPr>
          <w:p w14:paraId="38BC80BF" w14:textId="77777777" w:rsidR="00660399" w:rsidRDefault="00660399" w:rsidP="00D7104F">
            <w:pPr>
              <w:jc w:val="both"/>
              <w:cnfStyle w:val="000000100000" w:firstRow="0" w:lastRow="0" w:firstColumn="0" w:lastColumn="0" w:oddVBand="0" w:evenVBand="0" w:oddHBand="1" w:evenHBand="0" w:firstRowFirstColumn="0" w:firstRowLastColumn="0" w:lastRowFirstColumn="0" w:lastRowLastColumn="0"/>
              <w:rPr>
                <w:color w:val="2F2F2F"/>
              </w:rPr>
            </w:pPr>
          </w:p>
        </w:tc>
        <w:tc>
          <w:tcPr>
            <w:tcW w:w="9294" w:type="dxa"/>
          </w:tcPr>
          <w:p w14:paraId="32A3F9D4" w14:textId="77777777" w:rsidR="00660399" w:rsidRPr="004E7349" w:rsidRDefault="00660399" w:rsidP="004E7349">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Arial"/>
              </w:rPr>
            </w:pPr>
          </w:p>
        </w:tc>
      </w:tr>
      <w:tr w:rsidR="004D6509" w14:paraId="0A830A24" w14:textId="77777777" w:rsidTr="004D6509">
        <w:tc>
          <w:tcPr>
            <w:cnfStyle w:val="001000000000" w:firstRow="0" w:lastRow="0" w:firstColumn="1" w:lastColumn="0" w:oddVBand="0" w:evenVBand="0" w:oddHBand="0" w:evenHBand="0" w:firstRowFirstColumn="0" w:firstRowLastColumn="0" w:lastRowFirstColumn="0" w:lastRowLastColumn="0"/>
            <w:tcW w:w="442" w:type="dxa"/>
          </w:tcPr>
          <w:p w14:paraId="7CB051A7" w14:textId="77777777" w:rsidR="004D6509" w:rsidRDefault="004D6509" w:rsidP="00D7104F">
            <w:pPr>
              <w:jc w:val="both"/>
              <w:rPr>
                <w:color w:val="2F2F2F"/>
              </w:rPr>
            </w:pPr>
          </w:p>
        </w:tc>
        <w:tc>
          <w:tcPr>
            <w:tcW w:w="448" w:type="dxa"/>
          </w:tcPr>
          <w:p w14:paraId="13396B7B"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6" w:type="dxa"/>
          </w:tcPr>
          <w:p w14:paraId="2AAA9F78" w14:textId="77777777"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448" w:type="dxa"/>
          </w:tcPr>
          <w:p w14:paraId="1CDD123F" w14:textId="477D3D6F" w:rsidR="004D6509" w:rsidRDefault="004D6509" w:rsidP="00D7104F">
            <w:pPr>
              <w:jc w:val="both"/>
              <w:cnfStyle w:val="000000000000" w:firstRow="0" w:lastRow="0" w:firstColumn="0" w:lastColumn="0" w:oddVBand="0" w:evenVBand="0" w:oddHBand="0" w:evenHBand="0" w:firstRowFirstColumn="0" w:firstRowLastColumn="0" w:lastRowFirstColumn="0" w:lastRowLastColumn="0"/>
              <w:rPr>
                <w:color w:val="2F2F2F"/>
              </w:rPr>
            </w:pPr>
          </w:p>
        </w:tc>
        <w:tc>
          <w:tcPr>
            <w:tcW w:w="9294" w:type="dxa"/>
          </w:tcPr>
          <w:p w14:paraId="6811B614" w14:textId="77777777" w:rsidR="004D6509" w:rsidRPr="004E7349" w:rsidRDefault="004D6509" w:rsidP="004E7349">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cs="Arial"/>
              </w:rPr>
            </w:pPr>
          </w:p>
        </w:tc>
      </w:tr>
    </w:tbl>
    <w:p w14:paraId="728E9262" w14:textId="77777777" w:rsidR="00FE36A5" w:rsidRDefault="00FE36A5" w:rsidP="00FE36A5">
      <w:pPr>
        <w:spacing w:after="0" w:line="240" w:lineRule="auto"/>
      </w:pPr>
    </w:p>
    <w:sectPr w:rsidR="00FE36A5" w:rsidSect="002A332E">
      <w:pgSz w:w="12240" w:h="15840"/>
      <w:pgMar w:top="576" w:right="576" w:bottom="432" w:left="576"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4041" w14:textId="77777777" w:rsidR="00103DB7" w:rsidRDefault="00103DB7" w:rsidP="008F1194">
      <w:pPr>
        <w:spacing w:after="0" w:line="240" w:lineRule="auto"/>
      </w:pPr>
      <w:r>
        <w:separator/>
      </w:r>
    </w:p>
  </w:endnote>
  <w:endnote w:type="continuationSeparator" w:id="0">
    <w:p w14:paraId="5AC1FF09" w14:textId="77777777" w:rsidR="00103DB7" w:rsidRDefault="00103DB7"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A75C" w14:textId="77777777" w:rsidR="00103DB7" w:rsidRDefault="00103DB7" w:rsidP="008F1194">
      <w:pPr>
        <w:spacing w:after="0" w:line="240" w:lineRule="auto"/>
      </w:pPr>
      <w:r>
        <w:separator/>
      </w:r>
    </w:p>
  </w:footnote>
  <w:footnote w:type="continuationSeparator" w:id="0">
    <w:p w14:paraId="458B45C8" w14:textId="77777777" w:rsidR="00103DB7" w:rsidRDefault="00103DB7" w:rsidP="008F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E5"/>
    <w:multiLevelType w:val="hybridMultilevel"/>
    <w:tmpl w:val="88A21C92"/>
    <w:lvl w:ilvl="0" w:tplc="9AEA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1B7D1D"/>
    <w:multiLevelType w:val="hybridMultilevel"/>
    <w:tmpl w:val="084A7F82"/>
    <w:lvl w:ilvl="0" w:tplc="9AEA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D316B"/>
    <w:multiLevelType w:val="hybridMultilevel"/>
    <w:tmpl w:val="88A21C92"/>
    <w:lvl w:ilvl="0" w:tplc="9AEA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145993"/>
    <w:multiLevelType w:val="hybridMultilevel"/>
    <w:tmpl w:val="7E8057FE"/>
    <w:lvl w:ilvl="0" w:tplc="DB363DC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22674E"/>
    <w:multiLevelType w:val="hybridMultilevel"/>
    <w:tmpl w:val="01903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E47B55"/>
    <w:multiLevelType w:val="hybridMultilevel"/>
    <w:tmpl w:val="9D16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214A4"/>
    <w:multiLevelType w:val="hybridMultilevel"/>
    <w:tmpl w:val="01380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00391"/>
    <w:multiLevelType w:val="hybridMultilevel"/>
    <w:tmpl w:val="FF502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E027F"/>
    <w:multiLevelType w:val="hybridMultilevel"/>
    <w:tmpl w:val="E2789F38"/>
    <w:lvl w:ilvl="0" w:tplc="073CCAA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num w:numId="1">
    <w:abstractNumId w:val="14"/>
  </w:num>
  <w:num w:numId="2">
    <w:abstractNumId w:val="18"/>
  </w:num>
  <w:num w:numId="3">
    <w:abstractNumId w:val="3"/>
  </w:num>
  <w:num w:numId="4">
    <w:abstractNumId w:val="6"/>
  </w:num>
  <w:num w:numId="5">
    <w:abstractNumId w:val="4"/>
  </w:num>
  <w:num w:numId="6">
    <w:abstractNumId w:val="1"/>
  </w:num>
  <w:num w:numId="7">
    <w:abstractNumId w:val="15"/>
  </w:num>
  <w:num w:numId="8">
    <w:abstractNumId w:val="9"/>
  </w:num>
  <w:num w:numId="9">
    <w:abstractNumId w:val="13"/>
  </w:num>
  <w:num w:numId="10">
    <w:abstractNumId w:val="11"/>
  </w:num>
  <w:num w:numId="11">
    <w:abstractNumId w:val="7"/>
  </w:num>
  <w:num w:numId="12">
    <w:abstractNumId w:val="20"/>
  </w:num>
  <w:num w:numId="13">
    <w:abstractNumId w:val="0"/>
  </w:num>
  <w:num w:numId="14">
    <w:abstractNumId w:val="19"/>
  </w:num>
  <w:num w:numId="15">
    <w:abstractNumId w:val="8"/>
  </w:num>
  <w:num w:numId="16">
    <w:abstractNumId w:val="5"/>
  </w:num>
  <w:num w:numId="17">
    <w:abstractNumId w:val="2"/>
  </w:num>
  <w:num w:numId="18">
    <w:abstractNumId w:val="10"/>
  </w:num>
  <w:num w:numId="19">
    <w:abstractNumId w:val="1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E"/>
    <w:rsid w:val="000048CB"/>
    <w:rsid w:val="00043B17"/>
    <w:rsid w:val="00096A5E"/>
    <w:rsid w:val="000A7CCA"/>
    <w:rsid w:val="000B2816"/>
    <w:rsid w:val="000F176D"/>
    <w:rsid w:val="000F6C90"/>
    <w:rsid w:val="00103DB7"/>
    <w:rsid w:val="00131B83"/>
    <w:rsid w:val="00147250"/>
    <w:rsid w:val="0014729A"/>
    <w:rsid w:val="00173E94"/>
    <w:rsid w:val="00174F40"/>
    <w:rsid w:val="0017578D"/>
    <w:rsid w:val="00191D63"/>
    <w:rsid w:val="001A2376"/>
    <w:rsid w:val="001A3F3A"/>
    <w:rsid w:val="001B00A2"/>
    <w:rsid w:val="001B5B67"/>
    <w:rsid w:val="001D5B2D"/>
    <w:rsid w:val="001D7E33"/>
    <w:rsid w:val="001F73B0"/>
    <w:rsid w:val="00211B7E"/>
    <w:rsid w:val="00241A86"/>
    <w:rsid w:val="00255A26"/>
    <w:rsid w:val="002676AD"/>
    <w:rsid w:val="00277281"/>
    <w:rsid w:val="00281E3F"/>
    <w:rsid w:val="002A332E"/>
    <w:rsid w:val="002A5474"/>
    <w:rsid w:val="002D0A95"/>
    <w:rsid w:val="00311990"/>
    <w:rsid w:val="003200A7"/>
    <w:rsid w:val="003435D8"/>
    <w:rsid w:val="0035310F"/>
    <w:rsid w:val="00362BF9"/>
    <w:rsid w:val="003660D7"/>
    <w:rsid w:val="00377524"/>
    <w:rsid w:val="0038009E"/>
    <w:rsid w:val="00381D5C"/>
    <w:rsid w:val="003D76C4"/>
    <w:rsid w:val="00404562"/>
    <w:rsid w:val="00435F2E"/>
    <w:rsid w:val="00450BBB"/>
    <w:rsid w:val="00471DBF"/>
    <w:rsid w:val="0048032E"/>
    <w:rsid w:val="004C1CC0"/>
    <w:rsid w:val="004C32B5"/>
    <w:rsid w:val="004D48A8"/>
    <w:rsid w:val="004D6509"/>
    <w:rsid w:val="004E7349"/>
    <w:rsid w:val="004F56A7"/>
    <w:rsid w:val="00504128"/>
    <w:rsid w:val="00506FE9"/>
    <w:rsid w:val="00513443"/>
    <w:rsid w:val="00517905"/>
    <w:rsid w:val="005426A5"/>
    <w:rsid w:val="00571F0A"/>
    <w:rsid w:val="00581CA1"/>
    <w:rsid w:val="00582E28"/>
    <w:rsid w:val="005D246F"/>
    <w:rsid w:val="00624FE0"/>
    <w:rsid w:val="00631541"/>
    <w:rsid w:val="00660399"/>
    <w:rsid w:val="00666084"/>
    <w:rsid w:val="00687EE7"/>
    <w:rsid w:val="006A5BCA"/>
    <w:rsid w:val="006B2F2B"/>
    <w:rsid w:val="006F64F8"/>
    <w:rsid w:val="00706187"/>
    <w:rsid w:val="007474DF"/>
    <w:rsid w:val="0076361F"/>
    <w:rsid w:val="007A4B7E"/>
    <w:rsid w:val="007A7E72"/>
    <w:rsid w:val="007B085E"/>
    <w:rsid w:val="007B0ECF"/>
    <w:rsid w:val="007B5A44"/>
    <w:rsid w:val="007D5901"/>
    <w:rsid w:val="00852BBD"/>
    <w:rsid w:val="00861D9B"/>
    <w:rsid w:val="008B1080"/>
    <w:rsid w:val="008F1194"/>
    <w:rsid w:val="00903085"/>
    <w:rsid w:val="00915675"/>
    <w:rsid w:val="009210EA"/>
    <w:rsid w:val="0092156F"/>
    <w:rsid w:val="009358CF"/>
    <w:rsid w:val="00935DD1"/>
    <w:rsid w:val="00974A50"/>
    <w:rsid w:val="009B214E"/>
    <w:rsid w:val="009B3774"/>
    <w:rsid w:val="00A06E8E"/>
    <w:rsid w:val="00A22058"/>
    <w:rsid w:val="00A43F3A"/>
    <w:rsid w:val="00A95895"/>
    <w:rsid w:val="00AA5591"/>
    <w:rsid w:val="00AC11E8"/>
    <w:rsid w:val="00AD2301"/>
    <w:rsid w:val="00B04624"/>
    <w:rsid w:val="00B61251"/>
    <w:rsid w:val="00BD7991"/>
    <w:rsid w:val="00C91A33"/>
    <w:rsid w:val="00CE03B5"/>
    <w:rsid w:val="00CE3465"/>
    <w:rsid w:val="00CF3A02"/>
    <w:rsid w:val="00D2174E"/>
    <w:rsid w:val="00D30F4A"/>
    <w:rsid w:val="00D312FD"/>
    <w:rsid w:val="00D5153F"/>
    <w:rsid w:val="00D71C9E"/>
    <w:rsid w:val="00D93E6B"/>
    <w:rsid w:val="00DB5085"/>
    <w:rsid w:val="00E11E51"/>
    <w:rsid w:val="00E1527A"/>
    <w:rsid w:val="00E25BC6"/>
    <w:rsid w:val="00E46FF9"/>
    <w:rsid w:val="00E82221"/>
    <w:rsid w:val="00E9488C"/>
    <w:rsid w:val="00EA5791"/>
    <w:rsid w:val="00ED1FEE"/>
    <w:rsid w:val="00ED7ED5"/>
    <w:rsid w:val="00F03450"/>
    <w:rsid w:val="00F40805"/>
    <w:rsid w:val="00F47972"/>
    <w:rsid w:val="00F823AD"/>
    <w:rsid w:val="00FA4446"/>
    <w:rsid w:val="00FB1147"/>
    <w:rsid w:val="00FB13F4"/>
    <w:rsid w:val="00FB7A42"/>
    <w:rsid w:val="00FE36A5"/>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F9218"/>
  <w15:docId w15:val="{107D0123-46E9-4F32-9737-D961D89B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94"/>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8F1194"/>
    <w:rPr>
      <w:rFonts w:eastAsiaTheme="minorEastAsia"/>
    </w:rPr>
  </w:style>
  <w:style w:type="paragraph" w:styleId="ListParagraph">
    <w:name w:val="List Paragraph"/>
    <w:basedOn w:val="Normal"/>
    <w:uiPriority w:val="34"/>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paragraph" w:customStyle="1" w:styleId="Table">
    <w:name w:val="Table #."/>
    <w:basedOn w:val="ListParagraph"/>
    <w:qFormat/>
    <w:rsid w:val="00096A5E"/>
    <w:pPr>
      <w:numPr>
        <w:numId w:val="12"/>
      </w:numPr>
      <w:spacing w:after="120" w:line="240" w:lineRule="auto"/>
      <w:ind w:left="274" w:hanging="274"/>
    </w:pPr>
    <w:rPr>
      <w:rFonts w:ascii="Calibri" w:eastAsiaTheme="minorEastAsia" w:hAnsi="Calibri"/>
      <w:b/>
      <w:caps/>
      <w:sz w:val="24"/>
      <w:szCs w:val="24"/>
    </w:rPr>
  </w:style>
  <w:style w:type="table" w:customStyle="1" w:styleId="GridTable41">
    <w:name w:val="Grid Table 41"/>
    <w:basedOn w:val="TableNormal"/>
    <w:uiPriority w:val="49"/>
    <w:rsid w:val="00096A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B2816"/>
    <w:rPr>
      <w:color w:val="0000FF"/>
      <w:u w:val="single"/>
    </w:rPr>
  </w:style>
  <w:style w:type="paragraph" w:styleId="BalloonText">
    <w:name w:val="Balloon Text"/>
    <w:basedOn w:val="Normal"/>
    <w:link w:val="BalloonTextChar"/>
    <w:uiPriority w:val="99"/>
    <w:semiHidden/>
    <w:unhideWhenUsed/>
    <w:rsid w:val="00CF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02"/>
    <w:rPr>
      <w:rFonts w:ascii="Tahoma" w:hAnsi="Tahoma" w:cs="Tahoma"/>
      <w:sz w:val="16"/>
      <w:szCs w:val="16"/>
    </w:rPr>
  </w:style>
  <w:style w:type="character" w:styleId="FollowedHyperlink">
    <w:name w:val="FollowedHyperlink"/>
    <w:basedOn w:val="DefaultParagraphFont"/>
    <w:uiPriority w:val="99"/>
    <w:semiHidden/>
    <w:unhideWhenUsed/>
    <w:rsid w:val="00D93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llegespark.org/wp-content/uploads/2017/06/AtD-Issue-Brief-Institutional-Chang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llingtonbaker\AppData\Roaming\Microsoft\Templates\Business%20Star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FD45E467248947BD51AFFC19D13A60" ma:contentTypeVersion="6" ma:contentTypeDescription="Create a new document." ma:contentTypeScope="" ma:versionID="06f6aacd2b52a5305b6f06a0ec93b4c1">
  <xsd:schema xmlns:xsd="http://www.w3.org/2001/XMLSchema" xmlns:xs="http://www.w3.org/2001/XMLSchema" xmlns:p="http://schemas.microsoft.com/office/2006/metadata/properties" xmlns:ns2="ef8d632d-bb91-4c36-bfb1-b7eb040f4a0f" xmlns:ns3="39524ef1-d83a-4469-9f6c-f4a84bf2abd6" targetNamespace="http://schemas.microsoft.com/office/2006/metadata/properties" ma:root="true" ma:fieldsID="ce99981348d49ceeaff8fd1b4f7deb86" ns2:_="" ns3:_="">
    <xsd:import namespace="ef8d632d-bb91-4c36-bfb1-b7eb040f4a0f"/>
    <xsd:import namespace="39524ef1-d83a-4469-9f6c-f4a84bf2a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632d-bb91-4c36-bfb1-b7eb040f4a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24ef1-d83a-4469-9f6c-f4a84bf2ab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67D4-C623-45E3-A3ED-6798E3F8E6FF}">
  <ds:schemaRefs>
    <ds:schemaRef ds:uri="http://schemas.microsoft.com/sharepoint/v3/contenttype/forms"/>
  </ds:schemaRefs>
</ds:datastoreItem>
</file>

<file path=customXml/itemProps2.xml><?xml version="1.0" encoding="utf-8"?>
<ds:datastoreItem xmlns:ds="http://schemas.openxmlformats.org/officeDocument/2006/customXml" ds:itemID="{BB65C729-E8E7-4B74-9451-C0DC15F3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632d-bb91-4c36-bfb1-b7eb040f4a0f"/>
    <ds:schemaRef ds:uri="39524ef1-d83a-4469-9f6c-f4a84bf2a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A29D6-9CD5-40F8-AA1B-673166196B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F0E4C8-1138-4E1A-8D61-EAF68B06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Startup Checklist</Template>
  <TotalTime>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Engagement rubric for guided pathways</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SELF ASSESSMENT for guided pathways</dc:title>
  <dc:creator>Kristi Wellington Baker</dc:creator>
  <cp:lastModifiedBy>Kristi Wellington Baker</cp:lastModifiedBy>
  <cp:revision>2</cp:revision>
  <dcterms:created xsi:type="dcterms:W3CDTF">2019-10-10T00:01:00Z</dcterms:created>
  <dcterms:modified xsi:type="dcterms:W3CDTF">2019-10-10T00:01:00Z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0x0101004BFD45E467248947BD51AFFC19D13A60</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v-prabic@microsoft.com</vt:lpwstr>
  </property>
  <property fmtid="{D5CDD505-2E9C-101B-9397-08002B2CF9AE}" pid="6" name="MSIP_Label_f42aa342-8706-4288-bd11-ebb85995028c_SetDate">
    <vt:lpwstr>2018-01-11T00:30:25.6651719Z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