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E7" w:rsidRPr="00BE0873" w:rsidRDefault="00223854" w:rsidP="00BE0873">
      <w:pPr>
        <w:jc w:val="center"/>
        <w:rPr>
          <w:b/>
          <w:sz w:val="32"/>
          <w:szCs w:val="32"/>
        </w:rPr>
      </w:pPr>
      <w:bookmarkStart w:id="0" w:name="_GoBack"/>
      <w:r>
        <w:rPr>
          <w:b/>
          <w:noProof/>
          <w:sz w:val="32"/>
          <w:szCs w:val="32"/>
        </w:rPr>
        <mc:AlternateContent>
          <mc:Choice Requires="wps">
            <w:drawing>
              <wp:anchor distT="0" distB="0" distL="114300" distR="114300" simplePos="0" relativeHeight="251659264" behindDoc="1" locked="0" layoutInCell="1" allowOverlap="1">
                <wp:simplePos x="0" y="0"/>
                <wp:positionH relativeFrom="column">
                  <wp:posOffset>-257175</wp:posOffset>
                </wp:positionH>
                <wp:positionV relativeFrom="paragraph">
                  <wp:posOffset>-19051</wp:posOffset>
                </wp:positionV>
                <wp:extent cx="6416703" cy="494347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6416703" cy="49434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D3D94" id="Rectangle 1" o:spid="_x0000_s1026" style="position:absolute;margin-left:-20.25pt;margin-top:-1.5pt;width:505.25pt;height:38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" fillcolor="#f2f2f2 [3052]" strokecolor="#1f4d78 [1604]" strokeweight="1pt"/>
            </w:pict>
          </mc:Fallback>
        </mc:AlternateContent>
      </w:r>
      <w:bookmarkEnd w:id="0"/>
      <w:r w:rsidR="00BE0873" w:rsidRPr="00BE0873">
        <w:rPr>
          <w:b/>
          <w:sz w:val="32"/>
          <w:szCs w:val="32"/>
        </w:rPr>
        <w:t>Community of Practice (</w:t>
      </w:r>
      <w:proofErr w:type="spellStart"/>
      <w:r w:rsidR="00BE0873" w:rsidRPr="00BE0873">
        <w:rPr>
          <w:b/>
          <w:sz w:val="32"/>
          <w:szCs w:val="32"/>
        </w:rPr>
        <w:t>CoP</w:t>
      </w:r>
      <w:proofErr w:type="spellEnd"/>
      <w:r w:rsidR="00BE0873" w:rsidRPr="00BE0873">
        <w:rPr>
          <w:b/>
          <w:sz w:val="32"/>
          <w:szCs w:val="32"/>
        </w:rPr>
        <w:t>) for Instructional Deans and Chairs</w:t>
      </w:r>
    </w:p>
    <w:p w:rsidR="00BE0873" w:rsidRPr="00BE0873" w:rsidRDefault="00BE0873">
      <w:pPr>
        <w:rPr>
          <w:sz w:val="24"/>
          <w:szCs w:val="24"/>
        </w:rPr>
      </w:pPr>
      <w:r w:rsidRPr="00BE0873">
        <w:rPr>
          <w:sz w:val="24"/>
          <w:szCs w:val="24"/>
        </w:rPr>
        <w:t>Instructional Deans and/or Chairs:</w:t>
      </w:r>
    </w:p>
    <w:p w:rsidR="00BE0873" w:rsidRDefault="00BE0873"/>
    <w:p w:rsidR="00BE0873" w:rsidRPr="00BE0873" w:rsidRDefault="00BE0873" w:rsidP="00BE0873">
      <w:pPr>
        <w:pStyle w:val="ListParagraph"/>
        <w:numPr>
          <w:ilvl w:val="0"/>
          <w:numId w:val="1"/>
        </w:numPr>
        <w:rPr>
          <w:b/>
        </w:rPr>
      </w:pPr>
      <w:r w:rsidRPr="00BE0873">
        <w:rPr>
          <w:b/>
        </w:rPr>
        <w:t>Do you have a peer group to turn to for problem solving and idea generating?</w:t>
      </w:r>
    </w:p>
    <w:p w:rsidR="00BE0873" w:rsidRPr="00BE0873" w:rsidRDefault="00BE0873" w:rsidP="00BE0873">
      <w:pPr>
        <w:pStyle w:val="ListParagraph"/>
        <w:numPr>
          <w:ilvl w:val="0"/>
          <w:numId w:val="1"/>
        </w:numPr>
        <w:rPr>
          <w:b/>
        </w:rPr>
      </w:pPr>
      <w:r w:rsidRPr="00BE0873">
        <w:rPr>
          <w:b/>
        </w:rPr>
        <w:t>Are you interested in building a community of SBCTC Instructional Deans and Chairs who focus on support and continuous improvement for your role at your college?</w:t>
      </w:r>
    </w:p>
    <w:p w:rsidR="00BE0873" w:rsidRPr="00BE0873" w:rsidRDefault="00BE0873" w:rsidP="00BE0873">
      <w:pPr>
        <w:pStyle w:val="ListParagraph"/>
        <w:numPr>
          <w:ilvl w:val="0"/>
          <w:numId w:val="1"/>
        </w:numPr>
        <w:rPr>
          <w:b/>
        </w:rPr>
      </w:pPr>
      <w:r w:rsidRPr="00BE0873">
        <w:rPr>
          <w:b/>
        </w:rPr>
        <w:t>Could you benefit from sharing ideas and seeking effective solutions to systemic problems of practice?</w:t>
      </w:r>
    </w:p>
    <w:p w:rsidR="00BE0873" w:rsidRDefault="00BE0873"/>
    <w:p w:rsidR="00BE0873" w:rsidRDefault="00BE0873">
      <w:r>
        <w:t>We’ve planned a day to focus on the above.  The timing is set intentionally, the day before the CTC Leadership Development Academy (CTCLDA), and the location is in proximity to that event so that you can take advantage of one trip with several beneficial outcomes.</w:t>
      </w:r>
    </w:p>
    <w:p w:rsidR="00BE0873" w:rsidRDefault="00BE0873">
      <w:r>
        <w:t xml:space="preserve">Come see us at </w:t>
      </w:r>
      <w:r w:rsidRPr="00BE0873">
        <w:rPr>
          <w:b/>
        </w:rPr>
        <w:t>Tacoma Community College on November 29</w:t>
      </w:r>
      <w:r w:rsidRPr="00BE0873">
        <w:rPr>
          <w:b/>
          <w:vertAlign w:val="superscript"/>
        </w:rPr>
        <w:t>th</w:t>
      </w:r>
      <w:r w:rsidRPr="00BE0873">
        <w:rPr>
          <w:b/>
        </w:rPr>
        <w:t>, 2018, from 9:30 am to 3:30 pm</w:t>
      </w:r>
      <w:r>
        <w:t>, with an optional, local happy hour afterwards.</w:t>
      </w:r>
    </w:p>
    <w:p w:rsidR="00BE0873" w:rsidRDefault="00A12267">
      <w:pPr>
        <w:rPr>
          <w:rStyle w:val="Hyperlink"/>
        </w:rPr>
      </w:pPr>
      <w:r>
        <w:t xml:space="preserve">Fee? Simply </w:t>
      </w:r>
      <w:r w:rsidR="00BE0873">
        <w:t xml:space="preserve">the $19 per diem to order lunch for all.  </w:t>
      </w:r>
      <w:r>
        <w:t>Please register using a cr</w:t>
      </w:r>
      <w:r w:rsidR="00C973A4">
        <w:t xml:space="preserve">edit card; </w:t>
      </w:r>
      <w:r>
        <w:t xml:space="preserve">for Select Type of Payment, choose ‘other’: </w:t>
      </w:r>
      <w:hyperlink r:id="rId5" w:history="1">
        <w:r w:rsidRPr="00A12267">
          <w:rPr>
            <w:rStyle w:val="Hyperlink"/>
          </w:rPr>
          <w:t>https://www.tacomacc.edu/forms/onlinepaymentform.aspx</w:t>
        </w:r>
      </w:hyperlink>
    </w:p>
    <w:p w:rsidR="00796A8C" w:rsidRPr="00796A8C" w:rsidRDefault="00796A8C" w:rsidP="00796A8C">
      <w:r>
        <w:t xml:space="preserve">Make sure to include your email address when registering/paying in order for us to be able to contact you regarding any further details.  </w:t>
      </w:r>
      <w:r w:rsidRPr="00796A8C">
        <w:rPr>
          <w:b/>
        </w:rPr>
        <w:t>Please pay before November 15</w:t>
      </w:r>
      <w:r w:rsidRPr="00796A8C">
        <w:rPr>
          <w:b/>
          <w:vertAlign w:val="superscript"/>
        </w:rPr>
        <w:t>th</w:t>
      </w:r>
      <w:r w:rsidRPr="00796A8C">
        <w:rPr>
          <w:b/>
        </w:rPr>
        <w:t>, 2018.</w:t>
      </w:r>
    </w:p>
    <w:p w:rsidR="00223854" w:rsidRDefault="00BE0873">
      <w:r>
        <w:t>Please use the attached DRAFT agenda to make travel plans and contact Analea Brauburger (</w:t>
      </w:r>
      <w:hyperlink r:id="rId6" w:history="1">
        <w:r w:rsidRPr="00B42ADF">
          <w:rPr>
            <w:rStyle w:val="Hyperlink"/>
          </w:rPr>
          <w:t>abrauburger@tacomacc.edu</w:t>
        </w:r>
      </w:hyperlink>
      <w:r>
        <w:t>) with any ques</w:t>
      </w:r>
      <w:r w:rsidR="00796A8C">
        <w:t>tions you may have at this time.</w:t>
      </w:r>
    </w:p>
    <w:p w:rsidR="00796A8C" w:rsidRDefault="00796A8C"/>
    <w:p w:rsidR="001B1272" w:rsidRDefault="001B1272"/>
    <w:p w:rsidR="001B1272" w:rsidRPr="00223854" w:rsidRDefault="001B1272">
      <w:pPr>
        <w:rPr>
          <w:sz w:val="20"/>
          <w:szCs w:val="20"/>
        </w:rPr>
      </w:pPr>
      <w:r w:rsidRPr="00223854">
        <w:rPr>
          <w:sz w:val="20"/>
          <w:szCs w:val="20"/>
        </w:rPr>
        <w:t xml:space="preserve">This </w:t>
      </w:r>
      <w:proofErr w:type="spellStart"/>
      <w:r w:rsidRPr="00223854">
        <w:rPr>
          <w:sz w:val="20"/>
          <w:szCs w:val="20"/>
        </w:rPr>
        <w:t>CoP</w:t>
      </w:r>
      <w:proofErr w:type="spellEnd"/>
      <w:r w:rsidRPr="00223854">
        <w:rPr>
          <w:sz w:val="20"/>
          <w:szCs w:val="20"/>
        </w:rPr>
        <w:t xml:space="preserve"> is intended to build a strong network of peer support for our Instructional Deans and Chairs throughout the SBCTC system.  We will use the TILT framework for planning our future gatherings and I’ve roughly outlined below the Purpose, Skills, and Criteria for Success for the overall </w:t>
      </w:r>
      <w:proofErr w:type="spellStart"/>
      <w:r w:rsidRPr="00223854">
        <w:rPr>
          <w:sz w:val="20"/>
          <w:szCs w:val="20"/>
        </w:rPr>
        <w:t>CoP</w:t>
      </w:r>
      <w:proofErr w:type="spellEnd"/>
      <w:r w:rsidRPr="00223854">
        <w:rPr>
          <w:sz w:val="20"/>
          <w:szCs w:val="20"/>
        </w:rPr>
        <w:t xml:space="preserve"> design.  This first meeting will introduce double confidentiality, norm setting, problems of practice, step back consulting, and initiate community building for this group of professionals within our system.</w:t>
      </w:r>
    </w:p>
    <w:p w:rsidR="001B1272" w:rsidRPr="00223854" w:rsidRDefault="001B1272">
      <w:pPr>
        <w:rPr>
          <w:sz w:val="20"/>
          <w:szCs w:val="20"/>
        </w:rPr>
      </w:pPr>
      <w:r w:rsidRPr="00223854">
        <w:rPr>
          <w:sz w:val="20"/>
          <w:szCs w:val="20"/>
        </w:rPr>
        <w:t>Purpose: Provide structured, supported time and space for Instructional Deans and Chairs to unite, share, grow, and build through the framework of a Community of Practice (</w:t>
      </w:r>
      <w:proofErr w:type="spellStart"/>
      <w:r w:rsidRPr="00223854">
        <w:rPr>
          <w:sz w:val="20"/>
          <w:szCs w:val="20"/>
        </w:rPr>
        <w:t>CoP</w:t>
      </w:r>
      <w:proofErr w:type="spellEnd"/>
      <w:r w:rsidRPr="00223854">
        <w:rPr>
          <w:sz w:val="20"/>
          <w:szCs w:val="20"/>
        </w:rPr>
        <w:t>).</w:t>
      </w:r>
    </w:p>
    <w:p w:rsidR="001B1272" w:rsidRPr="00223854" w:rsidRDefault="001B1272">
      <w:pPr>
        <w:rPr>
          <w:sz w:val="20"/>
          <w:szCs w:val="20"/>
        </w:rPr>
      </w:pPr>
      <w:r w:rsidRPr="00223854">
        <w:rPr>
          <w:sz w:val="20"/>
          <w:szCs w:val="20"/>
        </w:rPr>
        <w:t>Skills: Instructional Deans and Chairs will gain skills in applying useful frameworks to their practice (ex. TILT to set agendas for meetings &amp; Step Back Consulting).  They will gain communication skills through sharing and learning from specific scenarios shared by others in ‘the field’ and they will have the opportunity to gain support and connection (and provide it, as well) to one another.</w:t>
      </w:r>
    </w:p>
    <w:p w:rsidR="00BE0873" w:rsidRDefault="001B1272">
      <w:r w:rsidRPr="00223854">
        <w:rPr>
          <w:sz w:val="20"/>
          <w:szCs w:val="20"/>
        </w:rPr>
        <w:t xml:space="preserve">Criteria for Success: Attendees will </w:t>
      </w:r>
      <w:r w:rsidR="00046106" w:rsidRPr="00223854">
        <w:rPr>
          <w:sz w:val="20"/>
          <w:szCs w:val="20"/>
        </w:rPr>
        <w:t xml:space="preserve">provide feedback regarding the first </w:t>
      </w:r>
      <w:proofErr w:type="spellStart"/>
      <w:r w:rsidR="00046106" w:rsidRPr="00223854">
        <w:rPr>
          <w:sz w:val="20"/>
          <w:szCs w:val="20"/>
        </w:rPr>
        <w:t>CoP</w:t>
      </w:r>
      <w:proofErr w:type="spellEnd"/>
      <w:r w:rsidR="00046106" w:rsidRPr="00223854">
        <w:rPr>
          <w:sz w:val="20"/>
          <w:szCs w:val="20"/>
        </w:rPr>
        <w:t xml:space="preserve"> gathering and the feedback will be shared with the group as well as VPIs in the system.  Attendees will spread the </w:t>
      </w:r>
      <w:proofErr w:type="spellStart"/>
      <w:r w:rsidR="00046106" w:rsidRPr="00223854">
        <w:rPr>
          <w:sz w:val="20"/>
          <w:szCs w:val="20"/>
        </w:rPr>
        <w:t>CoP</w:t>
      </w:r>
      <w:proofErr w:type="spellEnd"/>
      <w:r w:rsidR="00046106" w:rsidRPr="00223854">
        <w:rPr>
          <w:sz w:val="20"/>
          <w:szCs w:val="20"/>
        </w:rPr>
        <w:t xml:space="preserve"> through word of mouth and active participation as a member.  Attendees will feel a greater sense of job satisfaction given the support they find from this </w:t>
      </w:r>
      <w:proofErr w:type="spellStart"/>
      <w:r w:rsidR="00046106" w:rsidRPr="00223854">
        <w:rPr>
          <w:sz w:val="20"/>
          <w:szCs w:val="20"/>
        </w:rPr>
        <w:t>CoP.</w:t>
      </w:r>
      <w:proofErr w:type="spellEnd"/>
    </w:p>
    <w:sectPr w:rsidR="00BE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97803"/>
    <w:multiLevelType w:val="hybridMultilevel"/>
    <w:tmpl w:val="B65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73"/>
    <w:rsid w:val="00044460"/>
    <w:rsid w:val="00046106"/>
    <w:rsid w:val="001B1272"/>
    <w:rsid w:val="00223854"/>
    <w:rsid w:val="00796A8C"/>
    <w:rsid w:val="00A12267"/>
    <w:rsid w:val="00BE0873"/>
    <w:rsid w:val="00C973A4"/>
    <w:rsid w:val="00EA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14C9"/>
  <w15:chartTrackingRefBased/>
  <w15:docId w15:val="{445B4390-DB7C-40F0-AF1E-9ACB372F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873"/>
    <w:rPr>
      <w:color w:val="0563C1" w:themeColor="hyperlink"/>
      <w:u w:val="single"/>
    </w:rPr>
  </w:style>
  <w:style w:type="paragraph" w:styleId="ListParagraph">
    <w:name w:val="List Paragraph"/>
    <w:basedOn w:val="Normal"/>
    <w:uiPriority w:val="34"/>
    <w:qFormat/>
    <w:rsid w:val="00BE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auburger@tacomacc.edu" TargetMode="External"/><Relationship Id="rId5" Type="http://schemas.openxmlformats.org/officeDocument/2006/relationships/hyperlink" Target="https://www.tacomacc.edu/forms/onlinepaymentfor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Brauburger, Analea</dc:creator>
  <cp:keywords/>
  <dc:description/>
  <cp:lastModifiedBy>Brauburger, Analea</cp:lastModifiedBy>
  <cp:revision>7</cp:revision>
  <dcterms:created xsi:type="dcterms:W3CDTF">2018-10-15T14:43:00Z</dcterms:created>
  <dcterms:modified xsi:type="dcterms:W3CDTF">2018-10-17T13:16:00Z</dcterms:modified>
</cp:coreProperties>
</file>