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C252" w14:textId="50CF4706" w:rsidR="007F369B" w:rsidRPr="00272605" w:rsidRDefault="007F369B" w:rsidP="00F778DA">
      <w:pPr>
        <w:pStyle w:val="Title"/>
        <w:rPr>
          <w:noProof/>
          <w:sz w:val="48"/>
        </w:rPr>
      </w:pPr>
      <w:r w:rsidRPr="00272605">
        <w:rPr>
          <w:noProof/>
          <w:sz w:val="48"/>
        </w:rPr>
        <w:t xml:space="preserve">Implementing the </w:t>
      </w:r>
      <w:r w:rsidR="00080C06">
        <w:rPr>
          <w:noProof/>
          <w:sz w:val="48"/>
        </w:rPr>
        <w:t xml:space="preserve">2024-2025 Award </w:t>
      </w:r>
      <w:r w:rsidRPr="00272605">
        <w:rPr>
          <w:noProof/>
          <w:sz w:val="48"/>
        </w:rPr>
        <w:t>Offer Template</w:t>
      </w:r>
    </w:p>
    <w:p w14:paraId="1BDFAF77" w14:textId="77777777" w:rsidR="0053288B" w:rsidRPr="00272605" w:rsidRDefault="0053288B" w:rsidP="00F778D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D5BA00" w14:textId="46B3121D" w:rsidR="00272605" w:rsidRDefault="0053288B" w:rsidP="00F778DA">
      <w:pPr>
        <w:spacing w:after="120" w:line="240" w:lineRule="auto"/>
        <w:contextualSpacing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272605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</w:rPr>
        <w:t>Testing the</w:t>
      </w:r>
      <w:r w:rsidR="00272605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</w:rPr>
        <w:t xml:space="preserve"> any new communication </w:t>
      </w:r>
      <w:r w:rsidRPr="00272605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</w:rPr>
        <w:t>template in PCD is recommended before uploading it into production.</w:t>
      </w:r>
      <w:r w:rsidRPr="0027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605" w:rsidRPr="00272605">
        <w:rPr>
          <w:rFonts w:ascii="Times New Roman" w:hAnsi="Times New Roman" w:cs="Times New Roman"/>
          <w:bCs/>
          <w:sz w:val="24"/>
          <w:szCs w:val="24"/>
        </w:rPr>
        <w:t>Since there are no 2024-2025 awards in PCD</w:t>
      </w:r>
      <w:r w:rsidR="000D6D09">
        <w:rPr>
          <w:rFonts w:ascii="Times New Roman" w:hAnsi="Times New Roman" w:cs="Times New Roman"/>
          <w:bCs/>
          <w:sz w:val="24"/>
          <w:szCs w:val="24"/>
        </w:rPr>
        <w:t xml:space="preserve"> to test</w:t>
      </w:r>
      <w:r w:rsidR="00272605" w:rsidRPr="0027260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03F7">
        <w:rPr>
          <w:rFonts w:ascii="Times New Roman" w:hAnsi="Times New Roman" w:cs="Times New Roman"/>
          <w:bCs/>
          <w:sz w:val="24"/>
          <w:szCs w:val="24"/>
        </w:rPr>
        <w:t xml:space="preserve">please </w:t>
      </w:r>
      <w:r w:rsidR="00272605" w:rsidRPr="00272605">
        <w:rPr>
          <w:rFonts w:ascii="Times New Roman" w:hAnsi="Times New Roman" w:cs="Times New Roman"/>
          <w:bCs/>
          <w:sz w:val="24"/>
          <w:szCs w:val="24"/>
        </w:rPr>
        <w:t xml:space="preserve">upload the template onto your existing award notification letter code and assign it onto a student awarded aid for 2023-2024. </w:t>
      </w:r>
    </w:p>
    <w:p w14:paraId="6EDB3581" w14:textId="77777777" w:rsidR="00272605" w:rsidRDefault="00272605" w:rsidP="00F778DA">
      <w:pPr>
        <w:spacing w:after="120" w:line="240" w:lineRule="auto"/>
        <w:contextualSpacing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6F5B1C61" w14:textId="184D7702" w:rsidR="0053288B" w:rsidRPr="00272605" w:rsidRDefault="0053288B" w:rsidP="00F778DA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72605">
        <w:rPr>
          <w:rFonts w:ascii="Times New Roman" w:hAnsi="Times New Roman" w:cs="Times New Roman"/>
          <w:sz w:val="24"/>
          <w:szCs w:val="24"/>
        </w:rPr>
        <w:t>It is important that you test the merge fields to make sure no links are broken, and some colleges may decide to make changes to the financial aid item-type set up for certain item-types after seeing how they populate into the tables.</w:t>
      </w:r>
    </w:p>
    <w:p w14:paraId="795F3141" w14:textId="77777777" w:rsidR="007F369B" w:rsidRPr="00272605" w:rsidRDefault="007F369B" w:rsidP="00F778DA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11A224" w14:textId="00D5CF2A" w:rsidR="00272605" w:rsidRDefault="00080C06" w:rsidP="00F778DA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666A8D">
        <w:rPr>
          <w:rFonts w:ascii="Times New Roman" w:hAnsi="Times New Roman" w:cs="Times New Roman"/>
          <w:b/>
          <w:sz w:val="24"/>
          <w:szCs w:val="24"/>
          <w:u w:val="single"/>
        </w:rPr>
        <w:t xml:space="preserve">ifferences from the 2023-2024 global award </w:t>
      </w:r>
      <w:r w:rsidR="000D6D09">
        <w:rPr>
          <w:rFonts w:ascii="Times New Roman" w:hAnsi="Times New Roman" w:cs="Times New Roman"/>
          <w:b/>
          <w:sz w:val="24"/>
          <w:szCs w:val="24"/>
          <w:u w:val="single"/>
        </w:rPr>
        <w:t>offer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template versus th</w:t>
      </w:r>
      <w:r w:rsidR="000D6D09">
        <w:rPr>
          <w:rFonts w:ascii="Times New Roman" w:hAnsi="Times New Roman" w:cs="Times New Roman"/>
          <w:b/>
          <w:sz w:val="24"/>
          <w:szCs w:val="24"/>
          <w:u w:val="single"/>
        </w:rPr>
        <w:t xml:space="preserve">is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template</w:t>
      </w:r>
    </w:p>
    <w:p w14:paraId="1B3B11C3" w14:textId="1E912AB9" w:rsidR="00B7561A" w:rsidRDefault="00F778DA" w:rsidP="00B756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778DA">
        <w:rPr>
          <w:rFonts w:ascii="Times New Roman" w:hAnsi="Times New Roman" w:cs="Times New Roman"/>
          <w:b/>
          <w:bCs/>
          <w:sz w:val="24"/>
          <w:szCs w:val="24"/>
        </w:rPr>
        <w:t>Addition of the disclosure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student</w:t>
      </w:r>
      <w:r w:rsidRPr="00F778D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6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66A8D">
        <w:rPr>
          <w:rFonts w:ascii="Times New Roman" w:hAnsi="Times New Roman" w:cs="Times New Roman"/>
          <w:sz w:val="24"/>
          <w:szCs w:val="24"/>
        </w:rPr>
        <w:t xml:space="preserve">Your award package is an estimate and subject to change due to complications with the implementation of the new FAFSA from the Department of </w:t>
      </w:r>
      <w:proofErr w:type="gramStart"/>
      <w:r w:rsidRPr="00666A8D">
        <w:rPr>
          <w:rFonts w:ascii="Times New Roman" w:hAnsi="Times New Roman" w:cs="Times New Roman"/>
          <w:sz w:val="24"/>
          <w:szCs w:val="24"/>
        </w:rPr>
        <w:t>Education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14:paraId="0C3F37BD" w14:textId="0558A4D9" w:rsidR="00080C06" w:rsidRPr="00080C06" w:rsidRDefault="00080C06" w:rsidP="00080C0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4B8CD95" wp14:editId="7E6D5D92">
            <wp:extent cx="4570257" cy="3418416"/>
            <wp:effectExtent l="19050" t="19050" r="20955" b="10795"/>
            <wp:docPr id="314918653" name="Picture 1" descr="A screenshot of a college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18653" name="Picture 1" descr="A screenshot of a college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1450" cy="34492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9AEE01" w14:textId="4601E408" w:rsidR="00080C06" w:rsidRDefault="00CF698F" w:rsidP="00CF698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Removed</w:t>
      </w:r>
      <w:r w:rsidR="00F778DA" w:rsidRPr="00F77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78DA" w:rsidRPr="00F778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Expected Family Contribution (EFC)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verbiage and merge fields, </w:t>
      </w:r>
      <w:r w:rsidR="00F778DA" w:rsidRPr="00F778DA">
        <w:rPr>
          <w:rFonts w:ascii="Times New Roman" w:hAnsi="Times New Roman" w:cs="Times New Roman"/>
          <w:b/>
          <w:bCs/>
          <w:sz w:val="24"/>
          <w:szCs w:val="24"/>
        </w:rPr>
        <w:t xml:space="preserve">and replaced it with </w:t>
      </w:r>
      <w:r w:rsidR="00F778DA" w:rsidRPr="00F778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Student Aid Index (SAI) </w:t>
      </w:r>
      <w:r w:rsidR="00F778DA" w:rsidRPr="00F778DA">
        <w:rPr>
          <w:rFonts w:ascii="Times New Roman" w:hAnsi="Times New Roman" w:cs="Times New Roman"/>
          <w:b/>
          <w:bCs/>
          <w:sz w:val="24"/>
          <w:szCs w:val="24"/>
        </w:rPr>
        <w:t xml:space="preserve">where </w:t>
      </w:r>
      <w:proofErr w:type="gramStart"/>
      <w:r w:rsidR="00F778DA" w:rsidRPr="00F778DA">
        <w:rPr>
          <w:rFonts w:ascii="Times New Roman" w:hAnsi="Times New Roman" w:cs="Times New Roman"/>
          <w:b/>
          <w:bCs/>
          <w:sz w:val="24"/>
          <w:szCs w:val="24"/>
        </w:rPr>
        <w:t>applicable</w:t>
      </w:r>
      <w:proofErr w:type="gramEnd"/>
    </w:p>
    <w:p w14:paraId="7CC22931" w14:textId="77777777" w:rsidR="00B261DE" w:rsidRPr="00B261DE" w:rsidRDefault="00B261DE" w:rsidP="00B261D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447D8" w14:textId="4F599E10" w:rsidR="00F778DA" w:rsidRDefault="00F778DA" w:rsidP="00F778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F698F">
        <w:rPr>
          <w:rFonts w:ascii="Times New Roman" w:hAnsi="Times New Roman" w:cs="Times New Roman"/>
          <w:b/>
          <w:bCs/>
          <w:sz w:val="24"/>
          <w:szCs w:val="24"/>
        </w:rPr>
        <w:t>Removed W</w:t>
      </w:r>
      <w:r w:rsidR="00666A8D" w:rsidRPr="00CF698F">
        <w:rPr>
          <w:rFonts w:ascii="Times New Roman" w:hAnsi="Times New Roman" w:cs="Times New Roman"/>
          <w:b/>
          <w:bCs/>
          <w:sz w:val="24"/>
          <w:szCs w:val="24"/>
        </w:rPr>
        <w:t xml:space="preserve">ork Study </w:t>
      </w:r>
      <w:r w:rsidRPr="00CF698F">
        <w:rPr>
          <w:rFonts w:ascii="Times New Roman" w:hAnsi="Times New Roman" w:cs="Times New Roman"/>
          <w:b/>
          <w:bCs/>
          <w:sz w:val="24"/>
          <w:szCs w:val="24"/>
        </w:rPr>
        <w:t>from the</w:t>
      </w:r>
      <w:r w:rsidR="00666A8D" w:rsidRPr="00CF698F">
        <w:rPr>
          <w:rFonts w:ascii="Times New Roman" w:hAnsi="Times New Roman" w:cs="Times New Roman"/>
          <w:b/>
          <w:bCs/>
          <w:sz w:val="24"/>
          <w:szCs w:val="24"/>
        </w:rPr>
        <w:t xml:space="preserve"> section </w:t>
      </w:r>
      <w:r w:rsidRPr="00CF698F">
        <w:rPr>
          <w:rFonts w:ascii="Times New Roman" w:hAnsi="Times New Roman" w:cs="Times New Roman"/>
          <w:b/>
          <w:bCs/>
          <w:sz w:val="24"/>
          <w:szCs w:val="24"/>
        </w:rPr>
        <w:t>talking about e</w:t>
      </w:r>
      <w:r w:rsidR="00666A8D" w:rsidRPr="00CF698F">
        <w:rPr>
          <w:rFonts w:ascii="Times New Roman" w:hAnsi="Times New Roman" w:cs="Times New Roman"/>
          <w:b/>
          <w:bCs/>
          <w:sz w:val="24"/>
          <w:szCs w:val="24"/>
        </w:rPr>
        <w:t>stimated outstanding costs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B7561A">
        <w:rPr>
          <w:rFonts w:ascii="Times New Roman" w:hAnsi="Times New Roman" w:cs="Times New Roman"/>
          <w:sz w:val="24"/>
          <w:szCs w:val="24"/>
        </w:rPr>
        <w:t xml:space="preserve">match </w:t>
      </w:r>
      <w:hyperlink r:id="rId9" w:history="1">
        <w:r w:rsidR="00B7561A" w:rsidRPr="00B7561A">
          <w:rPr>
            <w:rStyle w:val="Hyperlink"/>
            <w:rFonts w:ascii="Times New Roman" w:hAnsi="Times New Roman" w:cs="Times New Roman"/>
            <w:sz w:val="24"/>
            <w:szCs w:val="24"/>
          </w:rPr>
          <w:t>NASFAA approved</w:t>
        </w:r>
        <w:r w:rsidRPr="00B7561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B7561A" w:rsidRPr="00B7561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2024-2025 </w:t>
        </w:r>
        <w:r w:rsidRPr="00B7561A">
          <w:rPr>
            <w:rStyle w:val="Hyperlink"/>
            <w:rFonts w:ascii="Times New Roman" w:hAnsi="Times New Roman" w:cs="Times New Roman"/>
            <w:sz w:val="24"/>
            <w:szCs w:val="24"/>
          </w:rPr>
          <w:t>College Financing Plan template</w:t>
        </w:r>
      </w:hyperlink>
    </w:p>
    <w:p w14:paraId="51CDEFA7" w14:textId="77777777" w:rsidR="00F778DA" w:rsidRDefault="00F778DA" w:rsidP="00F778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7C90A1" w14:textId="4F7C2F73" w:rsidR="00F778DA" w:rsidRPr="00F778DA" w:rsidRDefault="00F778DA" w:rsidP="00F778DA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F778DA">
        <w:rPr>
          <w:rFonts w:ascii="Times New Roman" w:hAnsi="Times New Roman" w:cs="Times New Roman"/>
          <w:sz w:val="24"/>
          <w:szCs w:val="24"/>
          <w:u w:val="single"/>
        </w:rPr>
        <w:t>Before</w:t>
      </w:r>
    </w:p>
    <w:p w14:paraId="68A5FF23" w14:textId="24F2D608" w:rsidR="00666A8D" w:rsidRPr="00CF698F" w:rsidRDefault="00F778DA" w:rsidP="00F778DA">
      <w:pPr>
        <w:pStyle w:val="ListParagraph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CF698F">
        <w:rPr>
          <w:rFonts w:ascii="Times New Roman" w:hAnsi="Times New Roman" w:cs="Times New Roman"/>
          <w:i/>
          <w:iCs/>
          <w:sz w:val="24"/>
          <w:szCs w:val="24"/>
        </w:rPr>
        <w:t xml:space="preserve">Estimated outstanding costs not covered by grants, scholarships, other funding, loans and work </w:t>
      </w:r>
      <w:proofErr w:type="gramStart"/>
      <w:r w:rsidRPr="00CF698F">
        <w:rPr>
          <w:rFonts w:ascii="Times New Roman" w:hAnsi="Times New Roman" w:cs="Times New Roman"/>
          <w:i/>
          <w:iCs/>
          <w:sz w:val="24"/>
          <w:szCs w:val="24"/>
        </w:rPr>
        <w:t>study</w:t>
      </w:r>
      <w:proofErr w:type="gramEnd"/>
    </w:p>
    <w:p w14:paraId="139DAFFF" w14:textId="77777777" w:rsidR="00F778DA" w:rsidRDefault="00F778DA" w:rsidP="00F778D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06AC95C" w14:textId="77777777" w:rsidR="00F778DA" w:rsidRPr="00F778DA" w:rsidRDefault="00F778DA" w:rsidP="00F778DA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F778DA">
        <w:rPr>
          <w:rFonts w:ascii="Times New Roman" w:hAnsi="Times New Roman" w:cs="Times New Roman"/>
          <w:sz w:val="24"/>
          <w:szCs w:val="24"/>
          <w:u w:val="single"/>
        </w:rPr>
        <w:t>After</w:t>
      </w:r>
    </w:p>
    <w:p w14:paraId="30AAD571" w14:textId="281A7C52" w:rsidR="00CF698F" w:rsidRPr="00B261DE" w:rsidRDefault="00F778DA" w:rsidP="00B261DE">
      <w:pPr>
        <w:pStyle w:val="ListParagraph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CF698F">
        <w:rPr>
          <w:rFonts w:ascii="Times New Roman" w:hAnsi="Times New Roman" w:cs="Times New Roman"/>
          <w:i/>
          <w:iCs/>
          <w:sz w:val="24"/>
          <w:szCs w:val="24"/>
        </w:rPr>
        <w:t xml:space="preserve">Estimated outstanding costs not covered by scholarships, grants and </w:t>
      </w:r>
      <w:proofErr w:type="gramStart"/>
      <w:r w:rsidRPr="00CF698F">
        <w:rPr>
          <w:rFonts w:ascii="Times New Roman" w:hAnsi="Times New Roman" w:cs="Times New Roman"/>
          <w:i/>
          <w:iCs/>
          <w:sz w:val="24"/>
          <w:szCs w:val="24"/>
        </w:rPr>
        <w:t>loan</w:t>
      </w:r>
      <w:proofErr w:type="gramEnd"/>
    </w:p>
    <w:p w14:paraId="59333EB8" w14:textId="1DCAC4C9" w:rsidR="00CF698F" w:rsidRDefault="00CF698F" w:rsidP="00F778D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Responses to </w:t>
      </w:r>
      <w:r w:rsidR="00D603F7">
        <w:rPr>
          <w:rFonts w:ascii="Times New Roman" w:hAnsi="Times New Roman" w:cs="Times New Roman"/>
          <w:b/>
          <w:bCs/>
          <w:sz w:val="24"/>
          <w:szCs w:val="24"/>
        </w:rPr>
        <w:t xml:space="preserve">award notification inquiry from </w:t>
      </w:r>
      <w:r>
        <w:rPr>
          <w:rFonts w:ascii="Times New Roman" w:hAnsi="Times New Roman" w:cs="Times New Roman"/>
          <w:b/>
          <w:bCs/>
          <w:sz w:val="24"/>
          <w:szCs w:val="24"/>
        </w:rPr>
        <w:t>AYRO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98F">
        <w:rPr>
          <w:rFonts w:ascii="Times New Roman" w:hAnsi="Times New Roman" w:cs="Times New Roman"/>
          <w:b/>
          <w:bCs/>
          <w:sz w:val="24"/>
          <w:szCs w:val="24"/>
        </w:rPr>
        <w:t>sessions</w:t>
      </w:r>
    </w:p>
    <w:p w14:paraId="27380E05" w14:textId="4F46364F" w:rsidR="00D603F7" w:rsidRDefault="00D603F7" w:rsidP="00CF698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we need a new Award Notification Letter Code starting 2024-2025?</w:t>
      </w:r>
    </w:p>
    <w:p w14:paraId="129EFC3C" w14:textId="77777777" w:rsidR="005330C9" w:rsidRDefault="00D603F7" w:rsidP="00D603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03F7">
        <w:rPr>
          <w:rFonts w:ascii="Times New Roman" w:hAnsi="Times New Roman" w:cs="Times New Roman"/>
          <w:sz w:val="24"/>
          <w:szCs w:val="24"/>
        </w:rPr>
        <w:t xml:space="preserve">Yes, </w:t>
      </w:r>
      <w:r>
        <w:rPr>
          <w:rFonts w:ascii="Times New Roman" w:hAnsi="Times New Roman" w:cs="Times New Roman"/>
          <w:sz w:val="24"/>
          <w:szCs w:val="24"/>
        </w:rPr>
        <w:t>with the merge fields being different starting 2024-2025, all colleges need two award notification letter c</w:t>
      </w:r>
      <w:r w:rsidR="005330C9">
        <w:rPr>
          <w:rFonts w:ascii="Times New Roman" w:hAnsi="Times New Roman" w:cs="Times New Roman"/>
          <w:sz w:val="24"/>
          <w:szCs w:val="24"/>
        </w:rPr>
        <w:t>odes so that one can continue assigning the current template and the other can start assigning the new template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4CA18B" w14:textId="77777777" w:rsidR="005330C9" w:rsidRDefault="005330C9" w:rsidP="00D603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2E2F77" w14:textId="6FD068E2" w:rsidR="00D603F7" w:rsidRDefault="00D603F7" w:rsidP="00D603F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week we </w:t>
      </w:r>
      <w:r w:rsidR="005330C9">
        <w:rPr>
          <w:rFonts w:ascii="Times New Roman" w:hAnsi="Times New Roman" w:cs="Times New Roman"/>
          <w:sz w:val="24"/>
          <w:szCs w:val="24"/>
        </w:rPr>
        <w:t xml:space="preserve">finished </w:t>
      </w:r>
      <w:r>
        <w:rPr>
          <w:rFonts w:ascii="Times New Roman" w:hAnsi="Times New Roman" w:cs="Times New Roman"/>
          <w:sz w:val="24"/>
          <w:szCs w:val="24"/>
        </w:rPr>
        <w:t>creat</w:t>
      </w:r>
      <w:r w:rsidR="005330C9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Odd Year letter codes for 30 colleges (three colleges already </w:t>
      </w:r>
      <w:r w:rsidR="005330C9">
        <w:rPr>
          <w:rFonts w:ascii="Times New Roman" w:hAnsi="Times New Roman" w:cs="Times New Roman"/>
          <w:sz w:val="24"/>
          <w:szCs w:val="24"/>
        </w:rPr>
        <w:t>had two letter code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30C9">
        <w:rPr>
          <w:rFonts w:ascii="Times New Roman" w:hAnsi="Times New Roman" w:cs="Times New Roman"/>
          <w:sz w:val="24"/>
          <w:szCs w:val="24"/>
        </w:rPr>
        <w:t xml:space="preserve"> so you should be able to see them in production. They are not available in PCD. </w:t>
      </w:r>
    </w:p>
    <w:p w14:paraId="7CB90479" w14:textId="3B986A2E" w:rsidR="00D603F7" w:rsidRDefault="00D603F7" w:rsidP="00D603F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009E7" w14:textId="72A560D1" w:rsidR="005330C9" w:rsidRPr="00D603F7" w:rsidRDefault="005330C9" w:rsidP="00D603F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80399F" wp14:editId="3729738F">
            <wp:extent cx="4185008" cy="3537585"/>
            <wp:effectExtent l="19050" t="19050" r="25400" b="24765"/>
            <wp:docPr id="15300749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74914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6157" cy="35385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3DF2508" w14:textId="77777777" w:rsidR="00D603F7" w:rsidRDefault="00D603F7" w:rsidP="00D603F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056C4" w14:textId="6F5C37B9" w:rsidR="00666A8D" w:rsidRPr="00CF698F" w:rsidRDefault="00272605" w:rsidP="00CF698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698F">
        <w:rPr>
          <w:rFonts w:ascii="Times New Roman" w:hAnsi="Times New Roman" w:cs="Times New Roman"/>
          <w:b/>
          <w:bCs/>
          <w:sz w:val="24"/>
          <w:szCs w:val="24"/>
        </w:rPr>
        <w:t>Several colleges asked if housing and food will be separated into two different categories since WFAA split them in the table published for the 2024-2025</w:t>
      </w:r>
      <w:r w:rsidR="00666A8D" w:rsidRPr="00CF69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3BBD76" w14:textId="77777777" w:rsidR="00CF698F" w:rsidRDefault="00CF698F" w:rsidP="00F778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C7624B" w14:textId="57E453C3" w:rsidR="00CF698F" w:rsidRDefault="00272605" w:rsidP="00CF69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F698F">
        <w:rPr>
          <w:rFonts w:ascii="Times New Roman" w:hAnsi="Times New Roman" w:cs="Times New Roman"/>
          <w:sz w:val="24"/>
          <w:szCs w:val="24"/>
        </w:rPr>
        <w:lastRenderedPageBreak/>
        <w:t>Dept of Ed does not require a separation</w:t>
      </w:r>
      <w:r w:rsidR="00CF698F">
        <w:rPr>
          <w:rFonts w:ascii="Times New Roman" w:hAnsi="Times New Roman" w:cs="Times New Roman"/>
          <w:sz w:val="24"/>
          <w:szCs w:val="24"/>
        </w:rPr>
        <w:t xml:space="preserve"> and </w:t>
      </w:r>
      <w:r w:rsidRPr="00CF698F">
        <w:rPr>
          <w:rFonts w:ascii="Times New Roman" w:hAnsi="Times New Roman" w:cs="Times New Roman"/>
          <w:sz w:val="24"/>
          <w:szCs w:val="24"/>
        </w:rPr>
        <w:t>WFAA confirmed</w:t>
      </w:r>
      <w:r w:rsidRPr="00666A8D">
        <w:rPr>
          <w:rFonts w:ascii="Times New Roman" w:hAnsi="Times New Roman" w:cs="Times New Roman"/>
          <w:sz w:val="24"/>
          <w:szCs w:val="24"/>
        </w:rPr>
        <w:t xml:space="preserve"> they separated </w:t>
      </w:r>
      <w:r w:rsidR="00CF698F">
        <w:rPr>
          <w:rFonts w:ascii="Times New Roman" w:hAnsi="Times New Roman" w:cs="Times New Roman"/>
          <w:sz w:val="24"/>
          <w:szCs w:val="24"/>
        </w:rPr>
        <w:t xml:space="preserve">them in the table </w:t>
      </w:r>
      <w:r w:rsidRPr="00666A8D">
        <w:rPr>
          <w:rFonts w:ascii="Times New Roman" w:hAnsi="Times New Roman" w:cs="Times New Roman"/>
          <w:sz w:val="24"/>
          <w:szCs w:val="24"/>
        </w:rPr>
        <w:t xml:space="preserve">merely to show food </w:t>
      </w:r>
      <w:r w:rsidR="00666A8D">
        <w:rPr>
          <w:rFonts w:ascii="Times New Roman" w:hAnsi="Times New Roman" w:cs="Times New Roman"/>
          <w:sz w:val="24"/>
          <w:szCs w:val="24"/>
        </w:rPr>
        <w:t>i</w:t>
      </w:r>
      <w:r w:rsidRPr="00666A8D">
        <w:rPr>
          <w:rFonts w:ascii="Times New Roman" w:hAnsi="Times New Roman" w:cs="Times New Roman"/>
          <w:sz w:val="24"/>
          <w:szCs w:val="24"/>
        </w:rPr>
        <w:t>s considered</w:t>
      </w:r>
      <w:r w:rsidR="00666A8D">
        <w:rPr>
          <w:rFonts w:ascii="Times New Roman" w:hAnsi="Times New Roman" w:cs="Times New Roman"/>
          <w:sz w:val="24"/>
          <w:szCs w:val="24"/>
        </w:rPr>
        <w:t xml:space="preserve"> in the WFAA </w:t>
      </w:r>
      <w:proofErr w:type="gramStart"/>
      <w:r w:rsidR="00666A8D">
        <w:rPr>
          <w:rFonts w:ascii="Times New Roman" w:hAnsi="Times New Roman" w:cs="Times New Roman"/>
          <w:sz w:val="24"/>
          <w:szCs w:val="24"/>
        </w:rPr>
        <w:t>budgets</w:t>
      </w:r>
      <w:proofErr w:type="gramEnd"/>
    </w:p>
    <w:p w14:paraId="001C0B6A" w14:textId="77777777" w:rsidR="00CF698F" w:rsidRPr="00CF698F" w:rsidRDefault="00CF698F" w:rsidP="00CF69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EEB72B" w14:textId="4320B66A" w:rsidR="00CF698F" w:rsidRDefault="00CF698F" w:rsidP="00CF698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couple of colleges asked about indicating direct or indirect costs for budget items.</w:t>
      </w:r>
    </w:p>
    <w:p w14:paraId="359D7E36" w14:textId="77777777" w:rsidR="00CF698F" w:rsidRDefault="00CF698F" w:rsidP="00CF698F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C48269" w14:textId="3C088268" w:rsidR="00CF698F" w:rsidRPr="00CF698F" w:rsidRDefault="00CF698F" w:rsidP="00CF698F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CF698F">
        <w:rPr>
          <w:rFonts w:ascii="Times New Roman" w:hAnsi="Times New Roman" w:cs="Times New Roman"/>
          <w:i/>
          <w:iCs/>
          <w:sz w:val="24"/>
          <w:szCs w:val="24"/>
        </w:rPr>
        <w:t>When possible and known, indicating which costs are direct - billed by the institution versus indirect – not billed by the institution is encouraged. – WSAC</w:t>
      </w:r>
    </w:p>
    <w:p w14:paraId="02B6F001" w14:textId="77777777" w:rsidR="00CF698F" w:rsidRPr="00CF698F" w:rsidRDefault="00CF698F" w:rsidP="00CF698F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30446F" w14:textId="0600BF36" w:rsidR="00F778DA" w:rsidRPr="00CF698F" w:rsidRDefault="00F778DA" w:rsidP="00CF698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CF698F">
        <w:rPr>
          <w:rFonts w:ascii="Times New Roman" w:hAnsi="Times New Roman" w:cs="Times New Roman"/>
          <w:sz w:val="24"/>
          <w:szCs w:val="24"/>
        </w:rPr>
        <w:t xml:space="preserve">It is currently not possible </w:t>
      </w:r>
      <w:r w:rsidR="00CF698F">
        <w:rPr>
          <w:rFonts w:ascii="Times New Roman" w:hAnsi="Times New Roman" w:cs="Times New Roman"/>
          <w:sz w:val="24"/>
          <w:szCs w:val="24"/>
        </w:rPr>
        <w:t>to</w:t>
      </w:r>
      <w:r w:rsidRPr="00CF698F">
        <w:rPr>
          <w:rFonts w:ascii="Times New Roman" w:hAnsi="Times New Roman" w:cs="Times New Roman"/>
          <w:sz w:val="24"/>
          <w:szCs w:val="24"/>
        </w:rPr>
        <w:t xml:space="preserve"> categorize each budget item as direct or indirect costs in </w:t>
      </w:r>
      <w:proofErr w:type="spellStart"/>
      <w:r w:rsidRPr="00CF698F">
        <w:rPr>
          <w:rFonts w:ascii="Times New Roman" w:hAnsi="Times New Roman" w:cs="Times New Roman"/>
          <w:sz w:val="24"/>
          <w:szCs w:val="24"/>
        </w:rPr>
        <w:t>ctcLink</w:t>
      </w:r>
      <w:proofErr w:type="spellEnd"/>
      <w:r w:rsidR="00CF698F">
        <w:rPr>
          <w:rFonts w:ascii="Times New Roman" w:hAnsi="Times New Roman" w:cs="Times New Roman"/>
          <w:sz w:val="24"/>
          <w:szCs w:val="24"/>
        </w:rPr>
        <w:t>.</w:t>
      </w:r>
    </w:p>
    <w:p w14:paraId="07093583" w14:textId="77777777" w:rsidR="005829BA" w:rsidRPr="00272605" w:rsidRDefault="005829BA" w:rsidP="00F778DA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14:paraId="07568489" w14:textId="77777777" w:rsidR="004C73CF" w:rsidRPr="00272605" w:rsidRDefault="00D60504" w:rsidP="00F778DA">
      <w:pPr>
        <w:contextualSpacing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272605">
        <w:rPr>
          <w:rFonts w:ascii="Times New Roman" w:hAnsi="Times New Roman" w:cs="Times New Roman"/>
          <w:b/>
          <w:noProof/>
          <w:sz w:val="24"/>
          <w:szCs w:val="24"/>
          <w:u w:val="single"/>
        </w:rPr>
        <w:t>Steps for downloading the new award offer template</w:t>
      </w:r>
    </w:p>
    <w:p w14:paraId="1D273A1D" w14:textId="77777777" w:rsidR="00432497" w:rsidRPr="00272605" w:rsidRDefault="001B1901" w:rsidP="00F778DA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272605">
        <w:rPr>
          <w:rFonts w:ascii="Times New Roman" w:hAnsi="Times New Roman" w:cs="Times New Roman"/>
          <w:noProof/>
          <w:sz w:val="24"/>
          <w:szCs w:val="24"/>
        </w:rPr>
        <w:t xml:space="preserve">There are two award offer templates. Select the one that associates to your summer term by double clicking the </w:t>
      </w:r>
      <w:r w:rsidR="00F46B33" w:rsidRPr="00272605">
        <w:rPr>
          <w:rFonts w:ascii="Times New Roman" w:hAnsi="Times New Roman" w:cs="Times New Roman"/>
          <w:noProof/>
          <w:sz w:val="24"/>
          <w:szCs w:val="24"/>
        </w:rPr>
        <w:t xml:space="preserve">appropriate </w:t>
      </w:r>
      <w:r w:rsidRPr="00272605">
        <w:rPr>
          <w:rFonts w:ascii="Times New Roman" w:hAnsi="Times New Roman" w:cs="Times New Roman"/>
          <w:noProof/>
          <w:sz w:val="24"/>
          <w:szCs w:val="24"/>
        </w:rPr>
        <w:t>icon.</w:t>
      </w:r>
    </w:p>
    <w:p w14:paraId="04ED22CF" w14:textId="77777777" w:rsidR="007F32FF" w:rsidRPr="00272605" w:rsidRDefault="007F32FF" w:rsidP="00F778DA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14:paraId="185D227D" w14:textId="43521FBB" w:rsidR="007F32FF" w:rsidRPr="00272605" w:rsidRDefault="00940AE4" w:rsidP="00F778DA">
      <w:pPr>
        <w:ind w:firstLine="72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272605">
        <w:rPr>
          <w:rFonts w:ascii="Times New Roman" w:hAnsi="Times New Roman" w:cs="Times New Roman"/>
          <w:noProof/>
          <w:sz w:val="24"/>
          <w:szCs w:val="24"/>
        </w:rPr>
        <w:tab/>
      </w:r>
      <w:bookmarkStart w:id="0" w:name="_MON_1779091858"/>
      <w:bookmarkEnd w:id="0"/>
      <w:r w:rsidR="001F238C">
        <w:rPr>
          <w:rFonts w:ascii="Times New Roman" w:hAnsi="Times New Roman" w:cs="Times New Roman"/>
          <w:noProof/>
          <w:sz w:val="24"/>
          <w:szCs w:val="24"/>
        </w:rPr>
        <w:object w:dxaOrig="1539" w:dyaOrig="997" w14:anchorId="6400E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9pt;height:49.9pt" o:ole="">
            <v:imagedata r:id="rId11" o:title=""/>
          </v:shape>
          <o:OLEObject Type="Embed" ProgID="Word.Document.8" ShapeID="_x0000_i1031" DrawAspect="Icon" ObjectID="_1779094577" r:id="rId12">
            <o:FieldCodes>\s</o:FieldCodes>
          </o:OLEObject>
        </w:object>
      </w:r>
      <w:r w:rsidR="001F238C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bookmarkStart w:id="1" w:name="_MON_1779091877"/>
      <w:bookmarkEnd w:id="1"/>
      <w:r w:rsidR="001F238C">
        <w:rPr>
          <w:rFonts w:ascii="Times New Roman" w:hAnsi="Times New Roman" w:cs="Times New Roman"/>
          <w:noProof/>
          <w:sz w:val="24"/>
          <w:szCs w:val="24"/>
        </w:rPr>
        <w:object w:dxaOrig="1539" w:dyaOrig="997" w14:anchorId="406B22A9">
          <v:shape id="_x0000_i1032" type="#_x0000_t75" style="width:76.9pt;height:49.9pt" o:ole="">
            <v:imagedata r:id="rId13" o:title=""/>
          </v:shape>
          <o:OLEObject Type="Embed" ProgID="Word.Document.8" ShapeID="_x0000_i1032" DrawAspect="Icon" ObjectID="_1779094578" r:id="rId14">
            <o:FieldCodes>\s</o:FieldCodes>
          </o:OLEObject>
        </w:object>
      </w:r>
      <w:r w:rsidR="001F238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800CD3B" w14:textId="77777777" w:rsidR="001B1901" w:rsidRPr="00272605" w:rsidRDefault="001B1901" w:rsidP="00F778DA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14:paraId="3F12DBC3" w14:textId="77777777" w:rsidR="007F0DE8" w:rsidRPr="00272605" w:rsidRDefault="007F0DE8" w:rsidP="00F778DA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14:paraId="2E11CBBB" w14:textId="77777777" w:rsidR="00F46B33" w:rsidRPr="00272605" w:rsidRDefault="00F46B33" w:rsidP="00F778DA">
      <w:pPr>
        <w:ind w:left="72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272605">
        <w:rPr>
          <w:rFonts w:ascii="Times New Roman" w:hAnsi="Times New Roman" w:cs="Times New Roman"/>
          <w:noProof/>
          <w:sz w:val="24"/>
          <w:szCs w:val="24"/>
        </w:rPr>
        <w:t>Select ‘</w:t>
      </w:r>
      <w:r w:rsidRPr="00272605">
        <w:rPr>
          <w:rFonts w:ascii="Times New Roman" w:hAnsi="Times New Roman" w:cs="Times New Roman"/>
          <w:b/>
          <w:noProof/>
          <w:sz w:val="24"/>
          <w:szCs w:val="24"/>
        </w:rPr>
        <w:t>Enable Editing</w:t>
      </w:r>
      <w:r w:rsidRPr="00272605">
        <w:rPr>
          <w:rFonts w:ascii="Times New Roman" w:hAnsi="Times New Roman" w:cs="Times New Roman"/>
          <w:noProof/>
          <w:sz w:val="24"/>
          <w:szCs w:val="24"/>
        </w:rPr>
        <w:t>’ so that you can save the tempate to your local drive and start working on modifying the contents of the template with verbiage tied to your college.</w:t>
      </w:r>
    </w:p>
    <w:p w14:paraId="7BC19F5E" w14:textId="77777777" w:rsidR="00F46B33" w:rsidRPr="00272605" w:rsidRDefault="00F46B33" w:rsidP="00F778DA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14:paraId="4E0BE291" w14:textId="77777777" w:rsidR="00F46B33" w:rsidRPr="00272605" w:rsidRDefault="00F46B33" w:rsidP="00F778DA">
      <w:pPr>
        <w:ind w:firstLine="72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272605">
        <w:rPr>
          <w:noProof/>
        </w:rPr>
        <w:drawing>
          <wp:inline distT="0" distB="0" distL="0" distR="0" wp14:anchorId="1FC8D463" wp14:editId="76889F32">
            <wp:extent cx="3930650" cy="2358390"/>
            <wp:effectExtent l="19050" t="19050" r="12700" b="152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23583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8FFB39C" w14:textId="77777777" w:rsidR="00A874EA" w:rsidRDefault="00A874EA" w:rsidP="00F778D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1A7CE96" w14:textId="77777777" w:rsidR="005330C9" w:rsidRPr="00272605" w:rsidRDefault="005330C9" w:rsidP="00F778D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49A46D5" w14:textId="77777777" w:rsidR="00C47E52" w:rsidRPr="00CF698F" w:rsidRDefault="00C47E52" w:rsidP="00F778DA">
      <w:pPr>
        <w:contextualSpacing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F698F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</w:rPr>
        <w:t>Be careful when modifying the template</w:t>
      </w:r>
    </w:p>
    <w:p w14:paraId="6D9C2714" w14:textId="77777777" w:rsidR="00C47E52" w:rsidRPr="00272605" w:rsidRDefault="00C47E52" w:rsidP="00F778DA">
      <w:pPr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sz w:val="24"/>
          <w:szCs w:val="24"/>
        </w:rPr>
        <w:t xml:space="preserve">Fields that are marked </w:t>
      </w:r>
      <w:r w:rsidRPr="00272605">
        <w:rPr>
          <w:rFonts w:ascii="Times New Roman" w:hAnsi="Times New Roman" w:cs="Times New Roman"/>
          <w:sz w:val="24"/>
          <w:szCs w:val="24"/>
          <w:highlight w:val="lightGray"/>
        </w:rPr>
        <w:t>grey</w:t>
      </w:r>
      <w:r w:rsidRPr="00272605">
        <w:rPr>
          <w:rFonts w:ascii="Times New Roman" w:hAnsi="Times New Roman" w:cs="Times New Roman"/>
          <w:sz w:val="24"/>
          <w:szCs w:val="24"/>
        </w:rPr>
        <w:t xml:space="preserve"> in the templates are merge fields that populate data from PS so proceed with caution when you are modifying verbiage that includes those fields. </w:t>
      </w:r>
    </w:p>
    <w:p w14:paraId="1A9411F8" w14:textId="77777777" w:rsidR="00C47E52" w:rsidRPr="00272605" w:rsidRDefault="00C47E52" w:rsidP="00F778D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D82198E" w14:textId="77777777" w:rsidR="00C47E52" w:rsidRPr="00272605" w:rsidRDefault="00C47E52" w:rsidP="00F778DA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sz w:val="24"/>
          <w:szCs w:val="24"/>
        </w:rPr>
        <w:t xml:space="preserve">Additional notes </w:t>
      </w:r>
      <w:r w:rsidR="00BE0EAD" w:rsidRPr="00272605">
        <w:rPr>
          <w:rFonts w:ascii="Times New Roman" w:hAnsi="Times New Roman" w:cs="Times New Roman"/>
          <w:sz w:val="24"/>
          <w:szCs w:val="24"/>
        </w:rPr>
        <w:t>about</w:t>
      </w:r>
      <w:r w:rsidRPr="00272605">
        <w:rPr>
          <w:rFonts w:ascii="Times New Roman" w:hAnsi="Times New Roman" w:cs="Times New Roman"/>
          <w:sz w:val="24"/>
          <w:szCs w:val="24"/>
        </w:rPr>
        <w:t xml:space="preserve"> merge fields:</w:t>
      </w:r>
    </w:p>
    <w:p w14:paraId="431B3AD9" w14:textId="77777777" w:rsidR="00C47E52" w:rsidRPr="00272605" w:rsidRDefault="00C47E52" w:rsidP="00F778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sz w:val="24"/>
          <w:szCs w:val="24"/>
        </w:rPr>
        <w:t xml:space="preserve">Changing the font of the merge field is fine, it will </w:t>
      </w:r>
      <w:r w:rsidR="00BE0EAD" w:rsidRPr="00272605">
        <w:rPr>
          <w:rFonts w:ascii="Times New Roman" w:hAnsi="Times New Roman" w:cs="Times New Roman"/>
          <w:sz w:val="24"/>
          <w:szCs w:val="24"/>
        </w:rPr>
        <w:t xml:space="preserve">not </w:t>
      </w:r>
      <w:r w:rsidRPr="00272605">
        <w:rPr>
          <w:rFonts w:ascii="Times New Roman" w:hAnsi="Times New Roman" w:cs="Times New Roman"/>
          <w:sz w:val="24"/>
          <w:szCs w:val="24"/>
        </w:rPr>
        <w:t>affect the merge fields</w:t>
      </w:r>
    </w:p>
    <w:p w14:paraId="06AD5DA5" w14:textId="77777777" w:rsidR="00BE0EAD" w:rsidRPr="00272605" w:rsidRDefault="00C47E52" w:rsidP="00F778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sz w:val="24"/>
          <w:szCs w:val="24"/>
        </w:rPr>
        <w:t>Highlighting words grey will not make an area a merge field</w:t>
      </w:r>
    </w:p>
    <w:p w14:paraId="4BCFBFF3" w14:textId="77777777" w:rsidR="00BE0EAD" w:rsidRPr="00272605" w:rsidRDefault="00BE0EAD" w:rsidP="00F778DA">
      <w:pPr>
        <w:spacing w:after="12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C0397E7" w14:textId="77777777" w:rsidR="00BF08E3" w:rsidRPr="00272605" w:rsidRDefault="00BF08E3" w:rsidP="00F778DA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605">
        <w:rPr>
          <w:rFonts w:ascii="Times New Roman" w:hAnsi="Times New Roman" w:cs="Times New Roman"/>
          <w:b/>
          <w:sz w:val="24"/>
          <w:szCs w:val="24"/>
          <w:u w:val="single"/>
        </w:rPr>
        <w:t>Financial Aid Item Type setup in relation to the new award offer template</w:t>
      </w:r>
    </w:p>
    <w:p w14:paraId="30E775D3" w14:textId="77777777" w:rsidR="00684983" w:rsidRPr="00272605" w:rsidRDefault="00FE35AD" w:rsidP="00F778DA">
      <w:pPr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sz w:val="24"/>
          <w:szCs w:val="24"/>
        </w:rPr>
        <w:t xml:space="preserve">The </w:t>
      </w:r>
      <w:r w:rsidRPr="00272605">
        <w:rPr>
          <w:rFonts w:ascii="Times New Roman" w:hAnsi="Times New Roman" w:cs="Times New Roman"/>
          <w:b/>
          <w:sz w:val="24"/>
          <w:szCs w:val="24"/>
        </w:rPr>
        <w:t>Financial Aid Type</w:t>
      </w:r>
      <w:r w:rsidRPr="00272605">
        <w:rPr>
          <w:rFonts w:ascii="Times New Roman" w:hAnsi="Times New Roman" w:cs="Times New Roman"/>
          <w:sz w:val="24"/>
          <w:szCs w:val="24"/>
        </w:rPr>
        <w:t xml:space="preserve"> selection determines which table the item-type offer will populate in.</w:t>
      </w:r>
      <w:r w:rsidR="00684983" w:rsidRPr="00272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FF1B3" w14:textId="77777777" w:rsidR="00684983" w:rsidRPr="00272605" w:rsidRDefault="00684983" w:rsidP="00F778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50835E6" w14:textId="77777777" w:rsidR="0073247D" w:rsidRPr="00272605" w:rsidRDefault="0073247D" w:rsidP="00F778DA">
      <w:pPr>
        <w:ind w:left="720"/>
        <w:contextualSpacing/>
        <w:rPr>
          <w:rFonts w:ascii="Times New Roman" w:hAnsi="Times New Roman" w:cs="Times New Roman"/>
        </w:rPr>
      </w:pPr>
      <w:r w:rsidRPr="00272605">
        <w:rPr>
          <w:rFonts w:ascii="Times New Roman" w:hAnsi="Times New Roman" w:cs="Times New Roman"/>
        </w:rPr>
        <w:t>Set Up SACR &gt; Product Related &gt; Financial Aid &gt; Awards &gt; Financial Aid Item Type</w:t>
      </w:r>
    </w:p>
    <w:p w14:paraId="4708722D" w14:textId="77777777" w:rsidR="0073247D" w:rsidRPr="00272605" w:rsidRDefault="0073247D" w:rsidP="00F778DA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605">
        <w:rPr>
          <w:noProof/>
        </w:rPr>
        <w:drawing>
          <wp:inline distT="0" distB="0" distL="0" distR="0" wp14:anchorId="432466CF" wp14:editId="6688EB2A">
            <wp:extent cx="5323437" cy="1743767"/>
            <wp:effectExtent l="19050" t="19050" r="10795" b="279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3513" cy="17503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A10F5FA" w14:textId="77777777" w:rsidR="00FE35AD" w:rsidRPr="00272605" w:rsidRDefault="00FE35AD" w:rsidP="00F778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b/>
          <w:sz w:val="24"/>
          <w:szCs w:val="24"/>
        </w:rPr>
        <w:t>Note:</w:t>
      </w:r>
      <w:r w:rsidRPr="00272605">
        <w:rPr>
          <w:rFonts w:ascii="Times New Roman" w:hAnsi="Times New Roman" w:cs="Times New Roman"/>
          <w:sz w:val="24"/>
          <w:szCs w:val="24"/>
        </w:rPr>
        <w:t xml:space="preserve"> When updating the </w:t>
      </w:r>
      <w:r w:rsidRPr="00272605">
        <w:rPr>
          <w:rFonts w:ascii="Times New Roman" w:hAnsi="Times New Roman" w:cs="Times New Roman"/>
          <w:i/>
          <w:sz w:val="24"/>
          <w:szCs w:val="24"/>
        </w:rPr>
        <w:t>Financial Aid Type</w:t>
      </w:r>
      <w:r w:rsidRPr="00272605">
        <w:rPr>
          <w:rFonts w:ascii="Times New Roman" w:hAnsi="Times New Roman" w:cs="Times New Roman"/>
          <w:sz w:val="24"/>
          <w:szCs w:val="24"/>
        </w:rPr>
        <w:t>, add a new effective dates row of today</w:t>
      </w:r>
      <w:r w:rsidR="00104202" w:rsidRPr="00272605">
        <w:rPr>
          <w:rFonts w:ascii="Times New Roman" w:hAnsi="Times New Roman" w:cs="Times New Roman"/>
          <w:sz w:val="24"/>
          <w:szCs w:val="24"/>
        </w:rPr>
        <w:t xml:space="preserve"> and </w:t>
      </w:r>
      <w:r w:rsidRPr="00272605">
        <w:rPr>
          <w:rFonts w:ascii="Times New Roman" w:hAnsi="Times New Roman" w:cs="Times New Roman"/>
          <w:sz w:val="24"/>
          <w:szCs w:val="24"/>
        </w:rPr>
        <w:t>make the appropriate change then select Save.</w:t>
      </w:r>
    </w:p>
    <w:p w14:paraId="67B93230" w14:textId="77777777" w:rsidR="001472E5" w:rsidRPr="00272605" w:rsidRDefault="001472E5" w:rsidP="00F778DA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56" w:type="dxa"/>
        <w:tblInd w:w="715" w:type="dxa"/>
        <w:tblLook w:val="04A0" w:firstRow="1" w:lastRow="0" w:firstColumn="1" w:lastColumn="0" w:noHBand="0" w:noVBand="1"/>
      </w:tblPr>
      <w:tblGrid>
        <w:gridCol w:w="2116"/>
        <w:gridCol w:w="6940"/>
      </w:tblGrid>
      <w:tr w:rsidR="00272605" w:rsidRPr="00272605" w14:paraId="75AF46BC" w14:textId="77777777" w:rsidTr="006662BE">
        <w:trPr>
          <w:trHeight w:val="290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46C74862" w14:textId="77777777" w:rsidR="001472E5" w:rsidRPr="00272605" w:rsidRDefault="001472E5" w:rsidP="00F7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72605">
              <w:rPr>
                <w:rFonts w:ascii="Times New Roman" w:eastAsia="Times New Roman" w:hAnsi="Times New Roman" w:cs="Times New Roman"/>
                <w:b/>
              </w:rPr>
              <w:t>Table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630B57C" w14:textId="77777777" w:rsidR="001472E5" w:rsidRPr="00272605" w:rsidRDefault="001472E5" w:rsidP="00F7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72605">
              <w:rPr>
                <w:rFonts w:ascii="Times New Roman" w:eastAsia="Times New Roman" w:hAnsi="Times New Roman" w:cs="Times New Roman"/>
                <w:b/>
              </w:rPr>
              <w:t>Financial Aid Type</w:t>
            </w:r>
          </w:p>
        </w:tc>
      </w:tr>
      <w:tr w:rsidR="00272605" w:rsidRPr="00272605" w14:paraId="0A09F0C0" w14:textId="77777777" w:rsidTr="006662BE">
        <w:trPr>
          <w:trHeight w:val="310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039A1B1" w14:textId="77777777" w:rsidR="001472E5" w:rsidRPr="00272605" w:rsidRDefault="001472E5" w:rsidP="00F7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605">
              <w:rPr>
                <w:rFonts w:ascii="Times New Roman" w:eastAsia="Times New Roman" w:hAnsi="Times New Roman" w:cs="Times New Roman"/>
                <w:sz w:val="24"/>
                <w:szCs w:val="24"/>
              </w:rPr>
              <w:t>Grant/Scholarships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FCE5D5" w14:textId="77777777" w:rsidR="001472E5" w:rsidRPr="00272605" w:rsidRDefault="001472E5" w:rsidP="00F7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605">
              <w:rPr>
                <w:rFonts w:ascii="Times New Roman" w:eastAsia="Times New Roman" w:hAnsi="Times New Roman" w:cs="Times New Roman"/>
                <w:sz w:val="24"/>
                <w:szCs w:val="24"/>
              </w:rPr>
              <w:t>Grant, Scholarship</w:t>
            </w:r>
          </w:p>
        </w:tc>
      </w:tr>
      <w:tr w:rsidR="00272605" w:rsidRPr="00272605" w14:paraId="701FEBE4" w14:textId="77777777" w:rsidTr="006662BE">
        <w:trPr>
          <w:trHeight w:val="310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BD75" w14:textId="77777777" w:rsidR="001472E5" w:rsidRPr="00272605" w:rsidRDefault="001472E5" w:rsidP="00F7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605">
              <w:rPr>
                <w:rFonts w:ascii="Times New Roman" w:eastAsia="Times New Roman" w:hAnsi="Times New Roman" w:cs="Times New Roman"/>
                <w:sz w:val="24"/>
                <w:szCs w:val="24"/>
              </w:rPr>
              <w:t>Other Funding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04D2" w14:textId="77777777" w:rsidR="001472E5" w:rsidRPr="00272605" w:rsidRDefault="001472E5" w:rsidP="00F7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Agency Funding, VA Benefits, Athletic, Bursary, Fellowship, Waiver </w:t>
            </w:r>
          </w:p>
        </w:tc>
      </w:tr>
      <w:tr w:rsidR="00272605" w:rsidRPr="00272605" w14:paraId="1F501234" w14:textId="77777777" w:rsidTr="006662BE">
        <w:trPr>
          <w:trHeight w:val="310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3A9708F" w14:textId="77777777" w:rsidR="001472E5" w:rsidRPr="00272605" w:rsidRDefault="001472E5" w:rsidP="00F7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605">
              <w:rPr>
                <w:rFonts w:ascii="Times New Roman" w:eastAsia="Times New Roman" w:hAnsi="Times New Roman" w:cs="Times New Roman"/>
                <w:sz w:val="24"/>
                <w:szCs w:val="24"/>
              </w:rPr>
              <w:t>Work Study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4FD29F" w14:textId="77777777" w:rsidR="001472E5" w:rsidRPr="00272605" w:rsidRDefault="001472E5" w:rsidP="00F7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605">
              <w:rPr>
                <w:rFonts w:ascii="Times New Roman" w:eastAsia="Times New Roman" w:hAnsi="Times New Roman" w:cs="Times New Roman"/>
                <w:sz w:val="24"/>
                <w:szCs w:val="24"/>
              </w:rPr>
              <w:t>Work/Study</w:t>
            </w:r>
          </w:p>
        </w:tc>
      </w:tr>
      <w:tr w:rsidR="001472E5" w:rsidRPr="00272605" w14:paraId="4AEE9997" w14:textId="77777777" w:rsidTr="006662BE">
        <w:trPr>
          <w:trHeight w:val="310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712B4" w14:textId="77777777" w:rsidR="001472E5" w:rsidRPr="00272605" w:rsidRDefault="001472E5" w:rsidP="00F7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605">
              <w:rPr>
                <w:rFonts w:ascii="Times New Roman" w:eastAsia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7DFA" w14:textId="77777777" w:rsidR="001472E5" w:rsidRPr="00272605" w:rsidRDefault="001472E5" w:rsidP="00F7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605">
              <w:rPr>
                <w:rFonts w:ascii="Times New Roman" w:eastAsia="Times New Roman" w:hAnsi="Times New Roman" w:cs="Times New Roman"/>
                <w:sz w:val="24"/>
                <w:szCs w:val="24"/>
              </w:rPr>
              <w:t>Loan</w:t>
            </w:r>
          </w:p>
        </w:tc>
      </w:tr>
    </w:tbl>
    <w:p w14:paraId="3E87116B" w14:textId="77777777" w:rsidR="0073247D" w:rsidRPr="00272605" w:rsidRDefault="0073247D" w:rsidP="00F778D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EB40E5C" w14:textId="77777777" w:rsidR="004C73CF" w:rsidRPr="00272605" w:rsidRDefault="009E5C4B" w:rsidP="00F778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noProof/>
        </w:rPr>
        <w:drawing>
          <wp:inline distT="0" distB="0" distL="0" distR="0" wp14:anchorId="2DB28D8A" wp14:editId="35ECB476">
            <wp:extent cx="4508625" cy="2339571"/>
            <wp:effectExtent l="19050" t="19050" r="25400" b="228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38065" cy="23548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C97CD1E" w14:textId="77777777" w:rsidR="00684983" w:rsidRPr="00272605" w:rsidRDefault="00684983" w:rsidP="00F778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6A4CEBE" w14:textId="77777777" w:rsidR="00684983" w:rsidRPr="00272605" w:rsidRDefault="00684983" w:rsidP="00F778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b/>
          <w:sz w:val="24"/>
          <w:szCs w:val="24"/>
        </w:rPr>
        <w:t>CTC_FA_LC_AYRO_ITEM_TYPES</w:t>
      </w:r>
      <w:r w:rsidRPr="00272605">
        <w:rPr>
          <w:rFonts w:ascii="Times New Roman" w:hAnsi="Times New Roman" w:cs="Times New Roman"/>
          <w:sz w:val="24"/>
          <w:szCs w:val="24"/>
        </w:rPr>
        <w:t xml:space="preserve"> query can be run to get a list of all your item-types and the assigned </w:t>
      </w:r>
      <w:r w:rsidRPr="00272605">
        <w:rPr>
          <w:rFonts w:ascii="Times New Roman" w:hAnsi="Times New Roman" w:cs="Times New Roman"/>
          <w:i/>
          <w:sz w:val="24"/>
          <w:szCs w:val="24"/>
        </w:rPr>
        <w:t>Financial Aid Type.</w:t>
      </w:r>
    </w:p>
    <w:p w14:paraId="1B9C1682" w14:textId="77777777" w:rsidR="00684983" w:rsidRPr="00272605" w:rsidRDefault="000A747D" w:rsidP="00F778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noProof/>
        </w:rPr>
        <w:drawing>
          <wp:inline distT="0" distB="0" distL="0" distR="0" wp14:anchorId="54D3D7BA" wp14:editId="5E07D1A3">
            <wp:extent cx="5327650" cy="3225619"/>
            <wp:effectExtent l="19050" t="19050" r="25400" b="133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33080" cy="32289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E1837A4" w14:textId="77777777" w:rsidR="00FE35AD" w:rsidRPr="00272605" w:rsidRDefault="00FE35AD" w:rsidP="00F778D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21B742F" w14:textId="77777777" w:rsidR="00BF08E3" w:rsidRPr="00272605" w:rsidRDefault="00BF08E3" w:rsidP="00F778DA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605">
        <w:rPr>
          <w:rFonts w:ascii="Times New Roman" w:hAnsi="Times New Roman" w:cs="Times New Roman"/>
          <w:b/>
          <w:sz w:val="24"/>
          <w:szCs w:val="24"/>
          <w:u w:val="single"/>
        </w:rPr>
        <w:t xml:space="preserve">How to use the “initial </w:t>
      </w:r>
      <w:r w:rsidR="00492BC3" w:rsidRPr="00272605">
        <w:rPr>
          <w:rFonts w:ascii="Times New Roman" w:hAnsi="Times New Roman" w:cs="Times New Roman"/>
          <w:b/>
          <w:sz w:val="24"/>
          <w:szCs w:val="24"/>
          <w:u w:val="single"/>
        </w:rPr>
        <w:t>offer</w:t>
      </w:r>
      <w:r w:rsidRPr="00272605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492BC3" w:rsidRPr="00272605">
        <w:rPr>
          <w:rFonts w:ascii="Times New Roman" w:hAnsi="Times New Roman" w:cs="Times New Roman"/>
          <w:b/>
          <w:sz w:val="24"/>
          <w:szCs w:val="24"/>
          <w:u w:val="single"/>
        </w:rPr>
        <w:t xml:space="preserve"> message</w:t>
      </w:r>
      <w:r w:rsidRPr="00272605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“revised </w:t>
      </w:r>
      <w:r w:rsidR="00492BC3" w:rsidRPr="00272605">
        <w:rPr>
          <w:rFonts w:ascii="Times New Roman" w:hAnsi="Times New Roman" w:cs="Times New Roman"/>
          <w:b/>
          <w:sz w:val="24"/>
          <w:szCs w:val="24"/>
          <w:u w:val="single"/>
        </w:rPr>
        <w:t>offer</w:t>
      </w:r>
      <w:r w:rsidRPr="00272605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492BC3" w:rsidRPr="00272605">
        <w:rPr>
          <w:rFonts w:ascii="Times New Roman" w:hAnsi="Times New Roman" w:cs="Times New Roman"/>
          <w:b/>
          <w:sz w:val="24"/>
          <w:szCs w:val="24"/>
          <w:u w:val="single"/>
        </w:rPr>
        <w:t xml:space="preserve"> message</w:t>
      </w:r>
      <w:r w:rsidRPr="00272605">
        <w:rPr>
          <w:rFonts w:ascii="Times New Roman" w:hAnsi="Times New Roman" w:cs="Times New Roman"/>
          <w:b/>
          <w:sz w:val="24"/>
          <w:szCs w:val="24"/>
          <w:u w:val="single"/>
        </w:rPr>
        <w:t xml:space="preserve"> feature</w:t>
      </w:r>
    </w:p>
    <w:p w14:paraId="4244EE3D" w14:textId="77777777" w:rsidR="00184758" w:rsidRPr="00272605" w:rsidRDefault="00840C13" w:rsidP="00F778DA">
      <w:pPr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sz w:val="24"/>
          <w:szCs w:val="24"/>
        </w:rPr>
        <w:t>A single</w:t>
      </w:r>
      <w:r w:rsidR="00184758" w:rsidRPr="00272605">
        <w:rPr>
          <w:rFonts w:ascii="Times New Roman" w:hAnsi="Times New Roman" w:cs="Times New Roman"/>
          <w:sz w:val="24"/>
          <w:szCs w:val="24"/>
        </w:rPr>
        <w:t xml:space="preserve"> letter code can be used for both initial and revised </w:t>
      </w:r>
      <w:r w:rsidRPr="00272605">
        <w:rPr>
          <w:rFonts w:ascii="Times New Roman" w:hAnsi="Times New Roman" w:cs="Times New Roman"/>
          <w:sz w:val="24"/>
          <w:szCs w:val="24"/>
        </w:rPr>
        <w:t>offer</w:t>
      </w:r>
      <w:r w:rsidR="00184758" w:rsidRPr="00272605">
        <w:rPr>
          <w:rFonts w:ascii="Times New Roman" w:hAnsi="Times New Roman" w:cs="Times New Roman"/>
          <w:sz w:val="24"/>
          <w:szCs w:val="24"/>
        </w:rPr>
        <w:t xml:space="preserve"> notifications. Refer to</w:t>
      </w:r>
      <w:r w:rsidR="00184758" w:rsidRPr="00272605">
        <w:rPr>
          <w:rFonts w:ascii="Times New Roman" w:hAnsi="Times New Roman" w:cs="Times New Roman"/>
          <w:i/>
          <w:sz w:val="24"/>
          <w:szCs w:val="24"/>
        </w:rPr>
        <w:t xml:space="preserve"> the Award Notification</w:t>
      </w:r>
      <w:r w:rsidR="00184758" w:rsidRPr="00272605">
        <w:rPr>
          <w:rFonts w:ascii="Times New Roman" w:hAnsi="Times New Roman" w:cs="Times New Roman"/>
          <w:sz w:val="24"/>
          <w:szCs w:val="24"/>
        </w:rPr>
        <w:t xml:space="preserve"> and</w:t>
      </w:r>
      <w:r w:rsidR="00184758" w:rsidRPr="00272605">
        <w:rPr>
          <w:rFonts w:ascii="Times New Roman" w:hAnsi="Times New Roman" w:cs="Times New Roman"/>
          <w:i/>
          <w:sz w:val="24"/>
          <w:szCs w:val="24"/>
        </w:rPr>
        <w:t xml:space="preserve"> Revised Award Notification</w:t>
      </w:r>
      <w:r w:rsidR="00184758" w:rsidRPr="00272605">
        <w:rPr>
          <w:rFonts w:ascii="Times New Roman" w:hAnsi="Times New Roman" w:cs="Times New Roman"/>
          <w:sz w:val="24"/>
          <w:szCs w:val="24"/>
        </w:rPr>
        <w:t xml:space="preserve"> section in the </w:t>
      </w:r>
      <w:r w:rsidR="00184758" w:rsidRPr="00272605">
        <w:rPr>
          <w:rFonts w:ascii="Times New Roman" w:hAnsi="Times New Roman" w:cs="Times New Roman"/>
          <w:i/>
          <w:sz w:val="24"/>
          <w:szCs w:val="24"/>
        </w:rPr>
        <w:t>FA Business Flow Guide</w:t>
      </w:r>
      <w:r w:rsidR="00184758" w:rsidRPr="00272605">
        <w:rPr>
          <w:rFonts w:ascii="Times New Roman" w:hAnsi="Times New Roman" w:cs="Times New Roman"/>
          <w:sz w:val="24"/>
          <w:szCs w:val="24"/>
        </w:rPr>
        <w:t xml:space="preserve"> for creating the two Run Control IDs if you have not created them already.</w:t>
      </w:r>
    </w:p>
    <w:p w14:paraId="697478B8" w14:textId="77777777" w:rsidR="00184758" w:rsidRPr="00272605" w:rsidRDefault="00B261DE" w:rsidP="00F778DA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9" w:history="1">
        <w:r w:rsidR="00184758" w:rsidRPr="0027260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https://ctclinkreferencecenter.ctclink.us/m/92436/l/794730-9-2-fa-business-flow</w:t>
        </w:r>
      </w:hyperlink>
    </w:p>
    <w:p w14:paraId="34480D86" w14:textId="77777777" w:rsidR="00184758" w:rsidRPr="00272605" w:rsidRDefault="00184758" w:rsidP="00F778D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B3BAFFC" w14:textId="77777777" w:rsidR="00D10399" w:rsidRPr="00272605" w:rsidRDefault="00D10399" w:rsidP="00F778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sz w:val="24"/>
          <w:szCs w:val="24"/>
        </w:rPr>
        <w:t xml:space="preserve">The text you place between the </w:t>
      </w:r>
      <w:r w:rsidRPr="0027260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272605">
        <w:rPr>
          <w:rFonts w:ascii="Times New Roman" w:hAnsi="Times New Roman" w:cs="Times New Roman"/>
          <w:sz w:val="24"/>
          <w:szCs w:val="24"/>
        </w:rPr>
        <w:t xml:space="preserve">and </w:t>
      </w:r>
      <w:r w:rsidRPr="00272605">
        <w:rPr>
          <w:rFonts w:ascii="Times New Roman" w:hAnsi="Times New Roman" w:cs="Times New Roman"/>
          <w:b/>
          <w:sz w:val="24"/>
          <w:szCs w:val="24"/>
        </w:rPr>
        <w:t>EI</w:t>
      </w:r>
      <w:r w:rsidRPr="00272605">
        <w:rPr>
          <w:rFonts w:ascii="Times New Roman" w:hAnsi="Times New Roman" w:cs="Times New Roman"/>
          <w:sz w:val="24"/>
          <w:szCs w:val="24"/>
        </w:rPr>
        <w:t xml:space="preserve"> will appear when the award notification is the initial </w:t>
      </w:r>
      <w:r w:rsidR="00492BC3" w:rsidRPr="00272605">
        <w:rPr>
          <w:rFonts w:ascii="Times New Roman" w:hAnsi="Times New Roman" w:cs="Times New Roman"/>
          <w:sz w:val="24"/>
          <w:szCs w:val="24"/>
        </w:rPr>
        <w:t xml:space="preserve">offer </w:t>
      </w:r>
      <w:r w:rsidRPr="00272605">
        <w:rPr>
          <w:rFonts w:ascii="Times New Roman" w:hAnsi="Times New Roman" w:cs="Times New Roman"/>
          <w:sz w:val="24"/>
          <w:szCs w:val="24"/>
        </w:rPr>
        <w:t>notification for the aid year.</w:t>
      </w:r>
      <w:r w:rsidR="00DA3E02" w:rsidRPr="00272605">
        <w:rPr>
          <w:rFonts w:ascii="Times New Roman" w:hAnsi="Times New Roman" w:cs="Times New Roman"/>
          <w:sz w:val="24"/>
          <w:szCs w:val="24"/>
        </w:rPr>
        <w:t xml:space="preserve"> In other words, communications that are assigned via the CTC_FA_SB_1ST_AWRD_NOTIF query.</w:t>
      </w:r>
    </w:p>
    <w:p w14:paraId="4BDB3C60" w14:textId="77777777" w:rsidR="00775B7C" w:rsidRPr="00272605" w:rsidRDefault="00775B7C" w:rsidP="00F778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4A802F2" w14:textId="77777777" w:rsidR="002906C8" w:rsidRPr="00272605" w:rsidRDefault="00D10399" w:rsidP="00F778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noProof/>
        </w:rPr>
        <w:drawing>
          <wp:inline distT="0" distB="0" distL="0" distR="0" wp14:anchorId="6D023699" wp14:editId="08F58A5D">
            <wp:extent cx="5943600" cy="1859280"/>
            <wp:effectExtent l="19050" t="19050" r="19050" b="266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92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C85D01D" w14:textId="77777777" w:rsidR="000A747D" w:rsidRPr="00272605" w:rsidRDefault="000A747D" w:rsidP="00F778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48DA5FA" w14:textId="77777777" w:rsidR="00D10399" w:rsidRPr="00272605" w:rsidRDefault="00D10399" w:rsidP="00F778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sz w:val="24"/>
          <w:szCs w:val="24"/>
        </w:rPr>
        <w:lastRenderedPageBreak/>
        <w:t>The text you place between the</w:t>
      </w:r>
      <w:r w:rsidRPr="0027260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272605">
        <w:rPr>
          <w:rFonts w:ascii="Times New Roman" w:hAnsi="Times New Roman" w:cs="Times New Roman"/>
          <w:sz w:val="24"/>
          <w:szCs w:val="24"/>
        </w:rPr>
        <w:t xml:space="preserve"> and </w:t>
      </w:r>
      <w:r w:rsidRPr="00272605">
        <w:rPr>
          <w:rFonts w:ascii="Times New Roman" w:hAnsi="Times New Roman" w:cs="Times New Roman"/>
          <w:b/>
          <w:sz w:val="24"/>
          <w:szCs w:val="24"/>
        </w:rPr>
        <w:t>ER</w:t>
      </w:r>
      <w:r w:rsidRPr="00272605">
        <w:rPr>
          <w:rFonts w:ascii="Times New Roman" w:hAnsi="Times New Roman" w:cs="Times New Roman"/>
          <w:sz w:val="24"/>
          <w:szCs w:val="24"/>
        </w:rPr>
        <w:t xml:space="preserve"> will appear when the award notification is a </w:t>
      </w:r>
      <w:r w:rsidR="00F2235D" w:rsidRPr="00272605">
        <w:rPr>
          <w:rFonts w:ascii="Times New Roman" w:hAnsi="Times New Roman" w:cs="Times New Roman"/>
          <w:sz w:val="24"/>
          <w:szCs w:val="24"/>
        </w:rPr>
        <w:t xml:space="preserve">revised </w:t>
      </w:r>
      <w:r w:rsidR="00492BC3" w:rsidRPr="00272605">
        <w:rPr>
          <w:rFonts w:ascii="Times New Roman" w:hAnsi="Times New Roman" w:cs="Times New Roman"/>
          <w:sz w:val="24"/>
          <w:szCs w:val="24"/>
        </w:rPr>
        <w:t>offer</w:t>
      </w:r>
      <w:r w:rsidR="00F2235D" w:rsidRPr="00272605">
        <w:rPr>
          <w:rFonts w:ascii="Times New Roman" w:hAnsi="Times New Roman" w:cs="Times New Roman"/>
          <w:sz w:val="24"/>
          <w:szCs w:val="24"/>
        </w:rPr>
        <w:t xml:space="preserve"> notification for the aid year.</w:t>
      </w:r>
      <w:r w:rsidR="00DA3E02" w:rsidRPr="00272605">
        <w:rPr>
          <w:rFonts w:ascii="Times New Roman" w:hAnsi="Times New Roman" w:cs="Times New Roman"/>
          <w:sz w:val="24"/>
          <w:szCs w:val="24"/>
        </w:rPr>
        <w:t xml:space="preserve"> In other words, </w:t>
      </w:r>
      <w:r w:rsidR="000A747D" w:rsidRPr="00272605">
        <w:rPr>
          <w:rFonts w:ascii="Times New Roman" w:hAnsi="Times New Roman" w:cs="Times New Roman"/>
          <w:sz w:val="24"/>
          <w:szCs w:val="24"/>
        </w:rPr>
        <w:t>c</w:t>
      </w:r>
      <w:r w:rsidR="00DA3E02" w:rsidRPr="00272605">
        <w:rPr>
          <w:rFonts w:ascii="Times New Roman" w:hAnsi="Times New Roman" w:cs="Times New Roman"/>
          <w:sz w:val="24"/>
          <w:szCs w:val="24"/>
        </w:rPr>
        <w:t>ommunications that are assigned via the CTC_FA_SB_AWRD_NOTIF_CHANGE query.</w:t>
      </w:r>
    </w:p>
    <w:p w14:paraId="69253F8F" w14:textId="77777777" w:rsidR="00F2235D" w:rsidRPr="00272605" w:rsidRDefault="00F2235D" w:rsidP="00F778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noProof/>
        </w:rPr>
        <w:drawing>
          <wp:inline distT="0" distB="0" distL="0" distR="0" wp14:anchorId="4EC9D226" wp14:editId="2F8FD6C5">
            <wp:extent cx="5943600" cy="1859280"/>
            <wp:effectExtent l="19050" t="19050" r="19050" b="266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92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0445B0" w14:textId="77777777" w:rsidR="000C2EA3" w:rsidRPr="00272605" w:rsidRDefault="000C2EA3" w:rsidP="00F778DA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F24AA1" w14:textId="77777777" w:rsidR="00BF08E3" w:rsidRPr="00272605" w:rsidRDefault="00BF08E3" w:rsidP="00F778DA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605">
        <w:rPr>
          <w:rFonts w:ascii="Times New Roman" w:hAnsi="Times New Roman" w:cs="Times New Roman"/>
          <w:b/>
          <w:sz w:val="24"/>
          <w:szCs w:val="24"/>
          <w:u w:val="single"/>
        </w:rPr>
        <w:t>Uploading the template in PCD/production</w:t>
      </w:r>
    </w:p>
    <w:p w14:paraId="2D25C63A" w14:textId="77777777" w:rsidR="001472E5" w:rsidRPr="00272605" w:rsidRDefault="00FE2DB1" w:rsidP="00F778DA">
      <w:pPr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sz w:val="24"/>
          <w:szCs w:val="24"/>
        </w:rPr>
        <w:t xml:space="preserve">Once you have modified the template with your college-specific verbiage, make sure you have </w:t>
      </w:r>
      <w:r w:rsidR="00840C13" w:rsidRPr="00272605">
        <w:rPr>
          <w:rFonts w:ascii="Times New Roman" w:hAnsi="Times New Roman" w:cs="Times New Roman"/>
          <w:sz w:val="24"/>
          <w:szCs w:val="24"/>
        </w:rPr>
        <w:t>not changed the format and it is still</w:t>
      </w:r>
      <w:r w:rsidRPr="00272605">
        <w:rPr>
          <w:rFonts w:ascii="Times New Roman" w:hAnsi="Times New Roman" w:cs="Times New Roman"/>
          <w:sz w:val="24"/>
          <w:szCs w:val="24"/>
        </w:rPr>
        <w:t xml:space="preserve"> Word RTF then navigate to </w:t>
      </w:r>
      <w:r w:rsidR="002906C8" w:rsidRPr="00272605">
        <w:rPr>
          <w:rFonts w:ascii="Times New Roman" w:hAnsi="Times New Roman" w:cs="Times New Roman"/>
          <w:sz w:val="24"/>
          <w:szCs w:val="24"/>
        </w:rPr>
        <w:t xml:space="preserve">Reporting Tools &gt; BI Publisher &gt; </w:t>
      </w:r>
      <w:r w:rsidR="003C413B" w:rsidRPr="00272605">
        <w:rPr>
          <w:rFonts w:ascii="Times New Roman" w:hAnsi="Times New Roman" w:cs="Times New Roman"/>
          <w:sz w:val="24"/>
          <w:szCs w:val="24"/>
        </w:rPr>
        <w:t>Create BIP Report Definitions</w:t>
      </w:r>
    </w:p>
    <w:p w14:paraId="1D325A57" w14:textId="77777777" w:rsidR="00FE2DB1" w:rsidRPr="00272605" w:rsidRDefault="00FE2DB1" w:rsidP="00F778D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FC08915" w14:textId="77777777" w:rsidR="00FE2DB1" w:rsidRPr="00272605" w:rsidRDefault="00FE2DB1" w:rsidP="00F778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sz w:val="24"/>
          <w:szCs w:val="24"/>
        </w:rPr>
        <w:t xml:space="preserve">Change the </w:t>
      </w:r>
      <w:r w:rsidRPr="00272605">
        <w:rPr>
          <w:rFonts w:ascii="Times New Roman" w:hAnsi="Times New Roman" w:cs="Times New Roman"/>
          <w:i/>
          <w:sz w:val="24"/>
          <w:szCs w:val="24"/>
        </w:rPr>
        <w:t>Search by</w:t>
      </w:r>
      <w:r w:rsidRPr="00272605">
        <w:rPr>
          <w:rFonts w:ascii="Times New Roman" w:hAnsi="Times New Roman" w:cs="Times New Roman"/>
          <w:sz w:val="24"/>
          <w:szCs w:val="24"/>
        </w:rPr>
        <w:t xml:space="preserve"> to </w:t>
      </w:r>
      <w:r w:rsidRPr="00272605">
        <w:rPr>
          <w:rFonts w:ascii="Times New Roman" w:hAnsi="Times New Roman" w:cs="Times New Roman"/>
          <w:b/>
          <w:sz w:val="24"/>
          <w:szCs w:val="24"/>
        </w:rPr>
        <w:t>Report Category ID</w:t>
      </w:r>
      <w:r w:rsidRPr="00272605">
        <w:rPr>
          <w:rFonts w:ascii="Times New Roman" w:hAnsi="Times New Roman" w:cs="Times New Roman"/>
          <w:sz w:val="24"/>
          <w:szCs w:val="24"/>
        </w:rPr>
        <w:t xml:space="preserve"> then enter ‘FA’ which will populate a list of colleges to select from. Select your college then select the </w:t>
      </w:r>
      <w:r w:rsidRPr="00272605">
        <w:rPr>
          <w:rFonts w:ascii="Times New Roman" w:hAnsi="Times New Roman" w:cs="Times New Roman"/>
          <w:b/>
          <w:sz w:val="24"/>
          <w:szCs w:val="24"/>
        </w:rPr>
        <w:t>Search</w:t>
      </w:r>
      <w:r w:rsidRPr="00272605">
        <w:rPr>
          <w:rFonts w:ascii="Times New Roman" w:hAnsi="Times New Roman" w:cs="Times New Roman"/>
          <w:sz w:val="24"/>
          <w:szCs w:val="24"/>
        </w:rPr>
        <w:t xml:space="preserve"> button.</w:t>
      </w:r>
    </w:p>
    <w:p w14:paraId="0857BD6E" w14:textId="77777777" w:rsidR="00FE2DB1" w:rsidRPr="00272605" w:rsidRDefault="00FE2DB1" w:rsidP="00F778D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90ACD6D" w14:textId="37DBA13C" w:rsidR="00FE2DB1" w:rsidRPr="00272605" w:rsidRDefault="003C413B" w:rsidP="00F778D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noProof/>
        </w:rPr>
        <w:drawing>
          <wp:inline distT="0" distB="0" distL="0" distR="0" wp14:anchorId="275D02DE" wp14:editId="7FC53C81">
            <wp:extent cx="4759455" cy="2245995"/>
            <wp:effectExtent l="19050" t="19050" r="22225" b="209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66576" cy="22493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E77855F" w14:textId="77777777" w:rsidR="00FE2DB1" w:rsidRPr="00272605" w:rsidRDefault="00FE2DB1" w:rsidP="00F778DA">
      <w:pPr>
        <w:ind w:firstLine="720"/>
        <w:contextualSpacing/>
        <w:rPr>
          <w:rFonts w:eastAsia="Calibri" w:cstheme="minorHAnsi"/>
        </w:rPr>
      </w:pPr>
    </w:p>
    <w:p w14:paraId="6A445EE2" w14:textId="77777777" w:rsidR="00FE2DB1" w:rsidRPr="00272605" w:rsidRDefault="00FE2DB1" w:rsidP="00F778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sz w:val="24"/>
          <w:szCs w:val="24"/>
        </w:rPr>
        <w:t xml:space="preserve">Once you select the award notification letter code for your college, select the </w:t>
      </w:r>
      <w:r w:rsidRPr="00272605">
        <w:rPr>
          <w:rFonts w:ascii="Times New Roman" w:hAnsi="Times New Roman" w:cs="Times New Roman"/>
          <w:b/>
          <w:sz w:val="24"/>
          <w:szCs w:val="24"/>
        </w:rPr>
        <w:t>Template</w:t>
      </w:r>
      <w:r w:rsidRPr="00272605">
        <w:rPr>
          <w:rFonts w:ascii="Times New Roman" w:hAnsi="Times New Roman" w:cs="Times New Roman"/>
          <w:sz w:val="24"/>
          <w:szCs w:val="24"/>
        </w:rPr>
        <w:t xml:space="preserve"> tab, then the </w:t>
      </w:r>
      <w:r w:rsidRPr="00272605">
        <w:rPr>
          <w:rFonts w:ascii="Times New Roman" w:hAnsi="Times New Roman" w:cs="Times New Roman"/>
          <w:b/>
          <w:sz w:val="24"/>
          <w:szCs w:val="24"/>
        </w:rPr>
        <w:t>Template File</w:t>
      </w:r>
      <w:r w:rsidRPr="00272605">
        <w:rPr>
          <w:rFonts w:ascii="Times New Roman" w:hAnsi="Times New Roman" w:cs="Times New Roman"/>
          <w:sz w:val="24"/>
          <w:szCs w:val="24"/>
        </w:rPr>
        <w:t xml:space="preserve"> link. Add a new effective date row of today</w:t>
      </w:r>
      <w:r w:rsidR="000C2EA3" w:rsidRPr="00272605">
        <w:rPr>
          <w:rFonts w:ascii="Times New Roman" w:hAnsi="Times New Roman" w:cs="Times New Roman"/>
          <w:sz w:val="24"/>
          <w:szCs w:val="24"/>
        </w:rPr>
        <w:t xml:space="preserve"> under the </w:t>
      </w:r>
      <w:r w:rsidR="000C2EA3" w:rsidRPr="00272605">
        <w:rPr>
          <w:rFonts w:ascii="Times New Roman" w:hAnsi="Times New Roman" w:cs="Times New Roman"/>
          <w:i/>
          <w:sz w:val="24"/>
          <w:szCs w:val="24"/>
        </w:rPr>
        <w:t>Template Files</w:t>
      </w:r>
      <w:r w:rsidR="000C2EA3" w:rsidRPr="00272605">
        <w:rPr>
          <w:rFonts w:ascii="Times New Roman" w:hAnsi="Times New Roman" w:cs="Times New Roman"/>
          <w:sz w:val="24"/>
          <w:szCs w:val="24"/>
        </w:rPr>
        <w:t xml:space="preserve"> section</w:t>
      </w:r>
    </w:p>
    <w:p w14:paraId="5BF8E7FB" w14:textId="77777777" w:rsidR="00FE2DB1" w:rsidRPr="00272605" w:rsidRDefault="00FE2DB1" w:rsidP="00F778DA">
      <w:pPr>
        <w:contextualSpacing/>
        <w:rPr>
          <w:rFonts w:eastAsia="Calibri" w:cstheme="minorHAnsi"/>
        </w:rPr>
      </w:pPr>
    </w:p>
    <w:p w14:paraId="76E866E4" w14:textId="77777777" w:rsidR="00FE2DB1" w:rsidRPr="00272605" w:rsidRDefault="00F55871" w:rsidP="00F778DA">
      <w:pPr>
        <w:ind w:firstLine="720"/>
        <w:contextualSpacing/>
        <w:rPr>
          <w:rFonts w:eastAsia="Calibri" w:cstheme="minorHAnsi"/>
        </w:rPr>
      </w:pPr>
      <w:r w:rsidRPr="00272605">
        <w:rPr>
          <w:noProof/>
        </w:rPr>
        <w:lastRenderedPageBreak/>
        <w:drawing>
          <wp:inline distT="0" distB="0" distL="0" distR="0" wp14:anchorId="5F90B639" wp14:editId="4DABA191">
            <wp:extent cx="4184650" cy="1850454"/>
            <wp:effectExtent l="19050" t="19050" r="25400" b="165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99026" cy="18568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CC02972" w14:textId="77777777" w:rsidR="00F55871" w:rsidRPr="00272605" w:rsidRDefault="00F55871" w:rsidP="00F778DA">
      <w:pPr>
        <w:ind w:firstLine="720"/>
        <w:contextualSpacing/>
        <w:rPr>
          <w:rFonts w:eastAsia="Calibri" w:cstheme="minorHAnsi"/>
        </w:rPr>
      </w:pPr>
    </w:p>
    <w:p w14:paraId="0302D48F" w14:textId="77777777" w:rsidR="00F55871" w:rsidRPr="00272605" w:rsidRDefault="00D5691D" w:rsidP="00F778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sz w:val="24"/>
          <w:szCs w:val="24"/>
        </w:rPr>
        <w:t xml:space="preserve">Change the </w:t>
      </w:r>
      <w:r w:rsidRPr="00272605">
        <w:rPr>
          <w:rFonts w:ascii="Times New Roman" w:hAnsi="Times New Roman" w:cs="Times New Roman"/>
          <w:i/>
          <w:sz w:val="24"/>
          <w:szCs w:val="24"/>
        </w:rPr>
        <w:t>Status</w:t>
      </w:r>
      <w:r w:rsidRPr="00272605">
        <w:rPr>
          <w:rFonts w:ascii="Times New Roman" w:hAnsi="Times New Roman" w:cs="Times New Roman"/>
          <w:sz w:val="24"/>
          <w:szCs w:val="24"/>
        </w:rPr>
        <w:t xml:space="preserve"> to </w:t>
      </w:r>
      <w:r w:rsidRPr="00272605">
        <w:rPr>
          <w:rFonts w:ascii="Times New Roman" w:hAnsi="Times New Roman" w:cs="Times New Roman"/>
          <w:b/>
          <w:sz w:val="24"/>
          <w:szCs w:val="24"/>
        </w:rPr>
        <w:t>Active</w:t>
      </w:r>
      <w:r w:rsidRPr="00272605">
        <w:rPr>
          <w:rFonts w:ascii="Times New Roman" w:hAnsi="Times New Roman" w:cs="Times New Roman"/>
          <w:sz w:val="24"/>
          <w:szCs w:val="24"/>
        </w:rPr>
        <w:t xml:space="preserve"> then select the </w:t>
      </w:r>
      <w:r w:rsidRPr="00272605">
        <w:rPr>
          <w:rFonts w:ascii="Times New Roman" w:hAnsi="Times New Roman" w:cs="Times New Roman"/>
          <w:b/>
          <w:sz w:val="24"/>
          <w:szCs w:val="24"/>
        </w:rPr>
        <w:t>Upload</w:t>
      </w:r>
      <w:r w:rsidRPr="00272605">
        <w:rPr>
          <w:rFonts w:ascii="Times New Roman" w:hAnsi="Times New Roman" w:cs="Times New Roman"/>
          <w:sz w:val="24"/>
          <w:szCs w:val="24"/>
        </w:rPr>
        <w:t xml:space="preserve"> button </w:t>
      </w:r>
      <w:r w:rsidR="000C2EA3" w:rsidRPr="00272605">
        <w:rPr>
          <w:rFonts w:ascii="Times New Roman" w:hAnsi="Times New Roman" w:cs="Times New Roman"/>
          <w:sz w:val="24"/>
          <w:szCs w:val="24"/>
        </w:rPr>
        <w:t xml:space="preserve">to </w:t>
      </w:r>
      <w:r w:rsidRPr="00272605">
        <w:rPr>
          <w:rFonts w:ascii="Times New Roman" w:hAnsi="Times New Roman" w:cs="Times New Roman"/>
          <w:sz w:val="24"/>
          <w:szCs w:val="24"/>
        </w:rPr>
        <w:t>select your new award offer template.</w:t>
      </w:r>
      <w:r w:rsidR="000C2EA3" w:rsidRPr="00272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112C5" w14:textId="77777777" w:rsidR="00E50D4B" w:rsidRPr="00272605" w:rsidRDefault="00E50D4B" w:rsidP="00F778D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459D87A" w14:textId="77777777" w:rsidR="00FE2DB1" w:rsidRPr="00272605" w:rsidRDefault="000A747D" w:rsidP="00F778DA">
      <w:pPr>
        <w:ind w:left="720"/>
        <w:contextualSpacing/>
        <w:rPr>
          <w:rFonts w:eastAsia="Calibri" w:cstheme="minorHAnsi"/>
        </w:rPr>
      </w:pPr>
      <w:r w:rsidRPr="0027260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C6210FD" wp14:editId="6932A787">
                <wp:simplePos x="0" y="0"/>
                <wp:positionH relativeFrom="column">
                  <wp:posOffset>3765550</wp:posOffset>
                </wp:positionH>
                <wp:positionV relativeFrom="paragraph">
                  <wp:posOffset>283211</wp:posOffset>
                </wp:positionV>
                <wp:extent cx="2171700" cy="1320800"/>
                <wp:effectExtent l="0" t="0" r="1905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F701C0" w14:textId="77777777" w:rsidR="000A747D" w:rsidRPr="000A747D" w:rsidRDefault="000A747D" w:rsidP="000A747D">
                            <w:pPr>
                              <w:contextualSpacing/>
                              <w:jc w:val="center"/>
                              <w:textDirection w:val="btLr"/>
                              <w:rPr>
                                <w:color w:val="0070C0"/>
                              </w:rPr>
                            </w:pPr>
                            <w:r w:rsidRPr="000A747D">
                              <w:rPr>
                                <w:rFonts w:ascii="Times New Roman" w:eastAsia="Times New Roman" w:hAnsi="Times New Roman" w:cs="Times New Roman"/>
                                <w:color w:val="06AF8F"/>
                                <w:sz w:val="20"/>
                                <w:szCs w:val="48"/>
                              </w:rPr>
                              <w:t>If you get an error message indicating the template cannot be processed when you upload your new award offer template, you may be using a font style that PS does not accept so replace the fancy font with a different font then try uploading again.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210FD" id="Rectangle 15" o:spid="_x0000_s1026" style="position:absolute;left:0;text-align:left;margin-left:296.5pt;margin-top:22.3pt;width:171pt;height:1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" strokecolor="#00b050">
                <v:stroke startarrowwidth="narrow" startarrowlength="short" endarrowwidth="narrow" endarrowlength="short"/>
                <v:textbox inset="2.53958mm,1.2694mm,2.53958mm,1.2694mm">
                  <w:txbxContent>
                    <w:p w14:paraId="3FF701C0" w14:textId="77777777" w:rsidR="000A747D" w:rsidRPr="000A747D" w:rsidRDefault="000A747D" w:rsidP="000A747D">
                      <w:pPr>
                        <w:contextualSpacing/>
                        <w:jc w:val="center"/>
                        <w:textDirection w:val="btLr"/>
                        <w:rPr>
                          <w:color w:val="0070C0"/>
                        </w:rPr>
                      </w:pPr>
                      <w:r w:rsidRPr="000A747D">
                        <w:rPr>
                          <w:rFonts w:ascii="Times New Roman" w:eastAsia="Times New Roman" w:hAnsi="Times New Roman" w:cs="Times New Roman"/>
                          <w:color w:val="06AF8F"/>
                          <w:sz w:val="20"/>
                          <w:szCs w:val="48"/>
                        </w:rPr>
                        <w:t>If you get an error message indicating the template cannot be processed when you upload your new award offer template, you may be using a font style that PS does not accept so replace the fancy font with a different font then try uploading again.</w:t>
                      </w:r>
                    </w:p>
                  </w:txbxContent>
                </v:textbox>
              </v:rect>
            </w:pict>
          </mc:Fallback>
        </mc:AlternateContent>
      </w:r>
      <w:r w:rsidR="00D5691D" w:rsidRPr="00272605">
        <w:rPr>
          <w:noProof/>
        </w:rPr>
        <w:drawing>
          <wp:inline distT="0" distB="0" distL="0" distR="0" wp14:anchorId="5751DC47" wp14:editId="7A7C81C1">
            <wp:extent cx="4184650" cy="1833466"/>
            <wp:effectExtent l="19050" t="19050" r="25400" b="146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02608" cy="18413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5D280B0" w14:textId="77777777" w:rsidR="000C2EA3" w:rsidRPr="00272605" w:rsidRDefault="000C2EA3" w:rsidP="00F778DA">
      <w:pPr>
        <w:contextualSpacing/>
        <w:rPr>
          <w:rFonts w:eastAsia="Calibri" w:cstheme="minorHAnsi"/>
        </w:rPr>
      </w:pPr>
    </w:p>
    <w:p w14:paraId="179F948A" w14:textId="77777777" w:rsidR="004F2F95" w:rsidRPr="00272605" w:rsidRDefault="005D2267" w:rsidP="00F778DA">
      <w:pPr>
        <w:ind w:left="720"/>
        <w:contextualSpacing/>
        <w:rPr>
          <w:rFonts w:eastAsia="Calibri" w:cstheme="minorHAnsi"/>
        </w:rPr>
      </w:pPr>
      <w:r w:rsidRPr="00272605">
        <w:rPr>
          <w:rFonts w:ascii="Times New Roman" w:hAnsi="Times New Roman" w:cs="Times New Roman"/>
          <w:sz w:val="24"/>
          <w:szCs w:val="24"/>
        </w:rPr>
        <w:t xml:space="preserve">Select </w:t>
      </w:r>
      <w:r w:rsidRPr="00272605">
        <w:rPr>
          <w:rFonts w:ascii="Times New Roman" w:hAnsi="Times New Roman" w:cs="Times New Roman"/>
          <w:b/>
          <w:sz w:val="24"/>
          <w:szCs w:val="24"/>
        </w:rPr>
        <w:t>Save</w:t>
      </w:r>
      <w:r w:rsidRPr="00272605">
        <w:rPr>
          <w:rFonts w:ascii="Times New Roman" w:hAnsi="Times New Roman" w:cs="Times New Roman"/>
          <w:sz w:val="24"/>
          <w:szCs w:val="24"/>
        </w:rPr>
        <w:t>.</w:t>
      </w:r>
    </w:p>
    <w:p w14:paraId="6012393D" w14:textId="77777777" w:rsidR="004F2F95" w:rsidRPr="00272605" w:rsidRDefault="004F2F95" w:rsidP="00F778DA">
      <w:pPr>
        <w:ind w:left="720"/>
        <w:contextualSpacing/>
        <w:rPr>
          <w:rFonts w:eastAsia="Calibri" w:cstheme="minorHAnsi"/>
        </w:rPr>
      </w:pPr>
    </w:p>
    <w:p w14:paraId="362AC176" w14:textId="77777777" w:rsidR="000C2EA3" w:rsidRPr="00272605" w:rsidRDefault="000C2EA3" w:rsidP="00F778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92"/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b/>
          <w:sz w:val="24"/>
          <w:szCs w:val="24"/>
        </w:rPr>
        <w:t>Note:</w:t>
      </w:r>
      <w:r w:rsidRPr="00272605">
        <w:rPr>
          <w:rFonts w:ascii="Times New Roman" w:hAnsi="Times New Roman" w:cs="Times New Roman"/>
          <w:sz w:val="24"/>
          <w:szCs w:val="24"/>
        </w:rPr>
        <w:t xml:space="preserve">  If you have both a Channel: Email and Channel: Printer for your award notification, make sure to update both templates by toggling </w:t>
      </w:r>
      <w:r w:rsidR="00B32A7D" w:rsidRPr="00272605">
        <w:rPr>
          <w:rFonts w:ascii="Times New Roman" w:hAnsi="Times New Roman" w:cs="Times New Roman"/>
          <w:sz w:val="24"/>
          <w:szCs w:val="24"/>
        </w:rPr>
        <w:t>between the template rows.</w:t>
      </w:r>
    </w:p>
    <w:p w14:paraId="214C9FB7" w14:textId="77777777" w:rsidR="002A5FFF" w:rsidRPr="00272605" w:rsidRDefault="002A5FFF" w:rsidP="00F778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92"/>
        <w:contextualSpacing/>
        <w:rPr>
          <w:rFonts w:ascii="Times New Roman" w:hAnsi="Times New Roman" w:cs="Times New Roman"/>
          <w:sz w:val="24"/>
          <w:szCs w:val="24"/>
        </w:rPr>
      </w:pPr>
    </w:p>
    <w:p w14:paraId="1397ECC6" w14:textId="77777777" w:rsidR="000C2EA3" w:rsidRPr="00272605" w:rsidRDefault="002A5FFF" w:rsidP="00F778DA">
      <w:pPr>
        <w:ind w:left="720"/>
        <w:contextualSpacing/>
        <w:rPr>
          <w:rFonts w:eastAsia="Calibri" w:cstheme="minorHAnsi"/>
        </w:rPr>
      </w:pPr>
      <w:r w:rsidRPr="00272605">
        <w:rPr>
          <w:noProof/>
        </w:rPr>
        <w:drawing>
          <wp:inline distT="0" distB="0" distL="0" distR="0" wp14:anchorId="158AD3E2" wp14:editId="09EF47DE">
            <wp:extent cx="4390930" cy="1914933"/>
            <wp:effectExtent l="19050" t="19050" r="10160" b="285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05746" cy="19213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66331BC" w14:textId="77777777" w:rsidR="00737706" w:rsidRPr="00272605" w:rsidRDefault="00737706" w:rsidP="00F778DA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7CFE9" w14:textId="77777777" w:rsidR="00BF08E3" w:rsidRPr="00272605" w:rsidRDefault="00BF08E3" w:rsidP="00F778DA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60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Recommended test</w:t>
      </w:r>
      <w:r w:rsidR="00B44E51" w:rsidRPr="00272605">
        <w:rPr>
          <w:rFonts w:ascii="Times New Roman" w:hAnsi="Times New Roman" w:cs="Times New Roman"/>
          <w:b/>
          <w:sz w:val="24"/>
          <w:szCs w:val="24"/>
          <w:u w:val="single"/>
        </w:rPr>
        <w:t>ing</w:t>
      </w:r>
      <w:r w:rsidRPr="00272605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PCD</w:t>
      </w:r>
    </w:p>
    <w:p w14:paraId="5B74453F" w14:textId="7649B60D" w:rsidR="005330C9" w:rsidRDefault="0050084F" w:rsidP="00F778DA">
      <w:pPr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sz w:val="24"/>
          <w:szCs w:val="24"/>
        </w:rPr>
        <w:t>To make sure the merge fields are working as expected, testing the following scenarios is recommended:</w:t>
      </w:r>
    </w:p>
    <w:p w14:paraId="5E002BCA" w14:textId="77777777" w:rsidR="00265940" w:rsidRPr="00272605" w:rsidRDefault="00265940" w:rsidP="00F778D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7F3A91" w14:textId="38FEB122" w:rsidR="0050084F" w:rsidRPr="00272605" w:rsidRDefault="0050084F" w:rsidP="00F778DA">
      <w:pPr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b/>
          <w:sz w:val="24"/>
          <w:szCs w:val="24"/>
        </w:rPr>
        <w:t xml:space="preserve">Scenario </w:t>
      </w:r>
      <w:r w:rsidR="00B261DE">
        <w:rPr>
          <w:rFonts w:ascii="Times New Roman" w:hAnsi="Times New Roman" w:cs="Times New Roman"/>
          <w:b/>
          <w:sz w:val="24"/>
          <w:szCs w:val="24"/>
        </w:rPr>
        <w:t>1</w:t>
      </w:r>
      <w:r w:rsidRPr="00272605">
        <w:rPr>
          <w:rFonts w:ascii="Times New Roman" w:hAnsi="Times New Roman" w:cs="Times New Roman"/>
          <w:b/>
          <w:sz w:val="24"/>
          <w:szCs w:val="24"/>
        </w:rPr>
        <w:t>:</w:t>
      </w:r>
      <w:r w:rsidRPr="00272605">
        <w:rPr>
          <w:rFonts w:ascii="Times New Roman" w:hAnsi="Times New Roman" w:cs="Times New Roman"/>
          <w:sz w:val="24"/>
          <w:szCs w:val="24"/>
        </w:rPr>
        <w:t xml:space="preserve"> Package a student who has not been awarded </w:t>
      </w:r>
      <w:r w:rsidR="000479D4" w:rsidRPr="00272605">
        <w:rPr>
          <w:rFonts w:ascii="Times New Roman" w:hAnsi="Times New Roman" w:cs="Times New Roman"/>
          <w:sz w:val="24"/>
          <w:szCs w:val="24"/>
        </w:rPr>
        <w:t>for the aid year yet then assign the award notification manually and run Communication Generation</w:t>
      </w:r>
    </w:p>
    <w:p w14:paraId="1EF6967C" w14:textId="77777777" w:rsidR="0050084F" w:rsidRPr="00272605" w:rsidRDefault="0050084F" w:rsidP="00F778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72605">
        <w:rPr>
          <w:rFonts w:ascii="Times New Roman" w:hAnsi="Times New Roman" w:cs="Times New Roman"/>
          <w:b/>
          <w:sz w:val="24"/>
          <w:szCs w:val="24"/>
        </w:rPr>
        <w:t xml:space="preserve">Expected outcome: </w:t>
      </w:r>
      <w:r w:rsidRPr="00272605">
        <w:rPr>
          <w:rFonts w:ascii="Times New Roman" w:hAnsi="Times New Roman" w:cs="Times New Roman"/>
          <w:sz w:val="24"/>
          <w:szCs w:val="24"/>
        </w:rPr>
        <w:t xml:space="preserve">Student should have the “initial </w:t>
      </w:r>
      <w:r w:rsidR="005B0123" w:rsidRPr="00272605">
        <w:rPr>
          <w:rFonts w:ascii="Times New Roman" w:hAnsi="Times New Roman" w:cs="Times New Roman"/>
          <w:sz w:val="24"/>
          <w:szCs w:val="24"/>
        </w:rPr>
        <w:t>offer</w:t>
      </w:r>
      <w:r w:rsidRPr="00272605">
        <w:rPr>
          <w:rFonts w:ascii="Times New Roman" w:hAnsi="Times New Roman" w:cs="Times New Roman"/>
          <w:sz w:val="24"/>
          <w:szCs w:val="24"/>
        </w:rPr>
        <w:t>” message populate</w:t>
      </w:r>
      <w:r w:rsidR="000479D4" w:rsidRPr="00272605">
        <w:rPr>
          <w:rFonts w:ascii="Times New Roman" w:hAnsi="Times New Roman" w:cs="Times New Roman"/>
          <w:sz w:val="24"/>
          <w:szCs w:val="24"/>
        </w:rPr>
        <w:t>d</w:t>
      </w:r>
      <w:r w:rsidRPr="00272605">
        <w:rPr>
          <w:rFonts w:ascii="Times New Roman" w:hAnsi="Times New Roman" w:cs="Times New Roman"/>
          <w:sz w:val="24"/>
          <w:szCs w:val="24"/>
        </w:rPr>
        <w:t xml:space="preserve"> and </w:t>
      </w:r>
      <w:r w:rsidR="000479D4" w:rsidRPr="00272605">
        <w:rPr>
          <w:rFonts w:ascii="Times New Roman" w:hAnsi="Times New Roman" w:cs="Times New Roman"/>
          <w:sz w:val="24"/>
          <w:szCs w:val="24"/>
        </w:rPr>
        <w:t>the</w:t>
      </w:r>
      <w:r w:rsidRPr="00272605">
        <w:rPr>
          <w:rFonts w:ascii="Times New Roman" w:hAnsi="Times New Roman" w:cs="Times New Roman"/>
          <w:sz w:val="24"/>
          <w:szCs w:val="24"/>
        </w:rPr>
        <w:t xml:space="preserve"> “revised </w:t>
      </w:r>
      <w:r w:rsidR="005B0123" w:rsidRPr="00272605">
        <w:rPr>
          <w:rFonts w:ascii="Times New Roman" w:hAnsi="Times New Roman" w:cs="Times New Roman"/>
          <w:sz w:val="24"/>
          <w:szCs w:val="24"/>
        </w:rPr>
        <w:t>offer</w:t>
      </w:r>
      <w:r w:rsidRPr="00272605">
        <w:rPr>
          <w:rFonts w:ascii="Times New Roman" w:hAnsi="Times New Roman" w:cs="Times New Roman"/>
          <w:sz w:val="24"/>
          <w:szCs w:val="24"/>
        </w:rPr>
        <w:t>” message</w:t>
      </w:r>
      <w:r w:rsidR="000479D4" w:rsidRPr="00272605">
        <w:rPr>
          <w:rFonts w:ascii="Times New Roman" w:hAnsi="Times New Roman" w:cs="Times New Roman"/>
          <w:sz w:val="24"/>
          <w:szCs w:val="24"/>
        </w:rPr>
        <w:t xml:space="preserve"> should not appear</w:t>
      </w:r>
    </w:p>
    <w:p w14:paraId="74F7C34C" w14:textId="77777777" w:rsidR="0050084F" w:rsidRPr="00272605" w:rsidRDefault="0050084F" w:rsidP="00F778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0C39E9" w14:textId="6F5C6CCD" w:rsidR="000479D4" w:rsidRPr="00272605" w:rsidRDefault="000479D4" w:rsidP="00F778DA">
      <w:pPr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b/>
          <w:sz w:val="24"/>
          <w:szCs w:val="24"/>
        </w:rPr>
        <w:t xml:space="preserve">Scenario </w:t>
      </w:r>
      <w:r w:rsidR="00B261DE">
        <w:rPr>
          <w:rFonts w:ascii="Times New Roman" w:hAnsi="Times New Roman" w:cs="Times New Roman"/>
          <w:b/>
          <w:sz w:val="24"/>
          <w:szCs w:val="24"/>
        </w:rPr>
        <w:t>2</w:t>
      </w:r>
      <w:r w:rsidRPr="00272605">
        <w:rPr>
          <w:rFonts w:ascii="Times New Roman" w:hAnsi="Times New Roman" w:cs="Times New Roman"/>
          <w:b/>
          <w:sz w:val="24"/>
          <w:szCs w:val="24"/>
        </w:rPr>
        <w:t>:</w:t>
      </w:r>
      <w:r w:rsidRPr="00272605">
        <w:rPr>
          <w:rFonts w:ascii="Times New Roman" w:hAnsi="Times New Roman" w:cs="Times New Roman"/>
          <w:sz w:val="24"/>
          <w:szCs w:val="24"/>
        </w:rPr>
        <w:t xml:space="preserve"> Adjust aid on a student who has already received an award notification then assign the award notification manually and run Communication Generation</w:t>
      </w:r>
    </w:p>
    <w:p w14:paraId="501690DC" w14:textId="77777777" w:rsidR="000479D4" w:rsidRPr="00272605" w:rsidRDefault="000479D4" w:rsidP="00F778DA">
      <w:pPr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b/>
          <w:sz w:val="24"/>
          <w:szCs w:val="24"/>
        </w:rPr>
        <w:t xml:space="preserve">Expected outcome: </w:t>
      </w:r>
      <w:r w:rsidRPr="00272605">
        <w:rPr>
          <w:rFonts w:ascii="Times New Roman" w:hAnsi="Times New Roman" w:cs="Times New Roman"/>
          <w:sz w:val="24"/>
          <w:szCs w:val="24"/>
        </w:rPr>
        <w:t xml:space="preserve">Student should have the “revised </w:t>
      </w:r>
      <w:r w:rsidR="005B0123" w:rsidRPr="00272605">
        <w:rPr>
          <w:rFonts w:ascii="Times New Roman" w:hAnsi="Times New Roman" w:cs="Times New Roman"/>
          <w:sz w:val="24"/>
          <w:szCs w:val="24"/>
        </w:rPr>
        <w:t>offer</w:t>
      </w:r>
      <w:r w:rsidRPr="00272605">
        <w:rPr>
          <w:rFonts w:ascii="Times New Roman" w:hAnsi="Times New Roman" w:cs="Times New Roman"/>
          <w:sz w:val="24"/>
          <w:szCs w:val="24"/>
        </w:rPr>
        <w:t xml:space="preserve">” message populated and the “initial </w:t>
      </w:r>
      <w:r w:rsidR="005B0123" w:rsidRPr="00272605">
        <w:rPr>
          <w:rFonts w:ascii="Times New Roman" w:hAnsi="Times New Roman" w:cs="Times New Roman"/>
          <w:sz w:val="24"/>
          <w:szCs w:val="24"/>
        </w:rPr>
        <w:t>offer</w:t>
      </w:r>
      <w:r w:rsidRPr="00272605">
        <w:rPr>
          <w:rFonts w:ascii="Times New Roman" w:hAnsi="Times New Roman" w:cs="Times New Roman"/>
          <w:sz w:val="24"/>
          <w:szCs w:val="24"/>
        </w:rPr>
        <w:t>” message should not appear</w:t>
      </w:r>
    </w:p>
    <w:p w14:paraId="0CC0335F" w14:textId="77777777" w:rsidR="000479D4" w:rsidRPr="00272605" w:rsidRDefault="000479D4" w:rsidP="00F778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47F891F" w14:textId="35BF6CF1" w:rsidR="000479D4" w:rsidRPr="00272605" w:rsidRDefault="000479D4" w:rsidP="00F778DA">
      <w:pPr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b/>
          <w:sz w:val="24"/>
          <w:szCs w:val="24"/>
        </w:rPr>
        <w:t xml:space="preserve">Scenario </w:t>
      </w:r>
      <w:r w:rsidR="00B261DE">
        <w:rPr>
          <w:rFonts w:ascii="Times New Roman" w:hAnsi="Times New Roman" w:cs="Times New Roman"/>
          <w:b/>
          <w:sz w:val="24"/>
          <w:szCs w:val="24"/>
        </w:rPr>
        <w:t>3</w:t>
      </w:r>
      <w:r w:rsidRPr="00272605">
        <w:rPr>
          <w:rFonts w:ascii="Times New Roman" w:hAnsi="Times New Roman" w:cs="Times New Roman"/>
          <w:b/>
          <w:sz w:val="24"/>
          <w:szCs w:val="24"/>
        </w:rPr>
        <w:t>:</w:t>
      </w:r>
      <w:r w:rsidRPr="00272605">
        <w:rPr>
          <w:rFonts w:ascii="Times New Roman" w:hAnsi="Times New Roman" w:cs="Times New Roman"/>
          <w:sz w:val="24"/>
          <w:szCs w:val="24"/>
        </w:rPr>
        <w:t xml:space="preserve"> Assign each type of Financial Aid Type (i.e. a grant item-type, a scholarship item-type, a work study item-type, a loan item-type, an agency item-type, etc.) on one student then assign the award notification manually and run Communication Generation</w:t>
      </w:r>
    </w:p>
    <w:p w14:paraId="6BBC3A48" w14:textId="77777777" w:rsidR="000479D4" w:rsidRPr="00272605" w:rsidRDefault="000479D4" w:rsidP="00F778DA">
      <w:pPr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b/>
          <w:sz w:val="24"/>
          <w:szCs w:val="24"/>
        </w:rPr>
        <w:t xml:space="preserve">Expected outcome: </w:t>
      </w:r>
      <w:r w:rsidRPr="00272605">
        <w:rPr>
          <w:rFonts w:ascii="Times New Roman" w:hAnsi="Times New Roman" w:cs="Times New Roman"/>
          <w:sz w:val="24"/>
          <w:szCs w:val="24"/>
        </w:rPr>
        <w:t xml:space="preserve">Each item-type will populate under the correct table, the COA items are correct, and estimated net cost </w:t>
      </w:r>
      <w:r w:rsidR="0004788B" w:rsidRPr="00272605">
        <w:rPr>
          <w:rFonts w:ascii="Times New Roman" w:hAnsi="Times New Roman" w:cs="Times New Roman"/>
          <w:sz w:val="24"/>
          <w:szCs w:val="24"/>
        </w:rPr>
        <w:t xml:space="preserve">(Unmet need – grants, scholarships and other funding) </w:t>
      </w:r>
      <w:r w:rsidRPr="00272605">
        <w:rPr>
          <w:rFonts w:ascii="Times New Roman" w:hAnsi="Times New Roman" w:cs="Times New Roman"/>
          <w:sz w:val="24"/>
          <w:szCs w:val="24"/>
        </w:rPr>
        <w:t>as well as the estimated outstanding costs</w:t>
      </w:r>
      <w:r w:rsidR="0004788B" w:rsidRPr="00272605">
        <w:rPr>
          <w:rFonts w:ascii="Times New Roman" w:hAnsi="Times New Roman" w:cs="Times New Roman"/>
          <w:sz w:val="24"/>
          <w:szCs w:val="24"/>
        </w:rPr>
        <w:t xml:space="preserve"> (COA – all aid) </w:t>
      </w:r>
      <w:r w:rsidRPr="00272605">
        <w:rPr>
          <w:rFonts w:ascii="Times New Roman" w:hAnsi="Times New Roman" w:cs="Times New Roman"/>
          <w:sz w:val="24"/>
          <w:szCs w:val="24"/>
        </w:rPr>
        <w:t xml:space="preserve">are </w:t>
      </w:r>
      <w:r w:rsidR="000C22C4" w:rsidRPr="00272605">
        <w:rPr>
          <w:rFonts w:ascii="Times New Roman" w:hAnsi="Times New Roman" w:cs="Times New Roman"/>
          <w:sz w:val="24"/>
          <w:szCs w:val="24"/>
        </w:rPr>
        <w:t>accurate.</w:t>
      </w:r>
    </w:p>
    <w:p w14:paraId="2F14DC0F" w14:textId="77777777" w:rsidR="000479D4" w:rsidRPr="00272605" w:rsidRDefault="000479D4" w:rsidP="00F778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E4B07AF" w14:textId="593B84A6" w:rsidR="000479D4" w:rsidRPr="00272605" w:rsidRDefault="000479D4" w:rsidP="00F778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72605">
        <w:rPr>
          <w:rFonts w:ascii="Times New Roman" w:hAnsi="Times New Roman" w:cs="Times New Roman"/>
          <w:b/>
          <w:sz w:val="24"/>
          <w:szCs w:val="24"/>
        </w:rPr>
        <w:t xml:space="preserve">Scenario </w:t>
      </w:r>
      <w:r w:rsidR="00B261DE">
        <w:rPr>
          <w:rFonts w:ascii="Times New Roman" w:hAnsi="Times New Roman" w:cs="Times New Roman"/>
          <w:b/>
          <w:sz w:val="24"/>
          <w:szCs w:val="24"/>
        </w:rPr>
        <w:t>4</w:t>
      </w:r>
      <w:r w:rsidRPr="0027260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0123" w:rsidRPr="00272605">
        <w:rPr>
          <w:rFonts w:ascii="Times New Roman" w:hAnsi="Times New Roman" w:cs="Times New Roman"/>
          <w:sz w:val="24"/>
          <w:szCs w:val="24"/>
        </w:rPr>
        <w:t xml:space="preserve">Package </w:t>
      </w:r>
      <w:r w:rsidRPr="00272605">
        <w:rPr>
          <w:rFonts w:ascii="Times New Roman" w:hAnsi="Times New Roman" w:cs="Times New Roman"/>
          <w:sz w:val="24"/>
          <w:szCs w:val="24"/>
        </w:rPr>
        <w:t xml:space="preserve">a student </w:t>
      </w:r>
      <w:r w:rsidR="005B0123" w:rsidRPr="00272605">
        <w:rPr>
          <w:rFonts w:ascii="Times New Roman" w:hAnsi="Times New Roman" w:cs="Times New Roman"/>
          <w:sz w:val="24"/>
          <w:szCs w:val="24"/>
        </w:rPr>
        <w:t>for</w:t>
      </w:r>
      <w:r w:rsidRPr="00272605">
        <w:rPr>
          <w:rFonts w:ascii="Times New Roman" w:hAnsi="Times New Roman" w:cs="Times New Roman"/>
          <w:sz w:val="24"/>
          <w:szCs w:val="24"/>
        </w:rPr>
        <w:t xml:space="preserve"> all four terms then </w:t>
      </w:r>
      <w:proofErr w:type="gramStart"/>
      <w:r w:rsidRPr="00272605">
        <w:rPr>
          <w:rFonts w:ascii="Times New Roman" w:hAnsi="Times New Roman" w:cs="Times New Roman"/>
          <w:sz w:val="24"/>
          <w:szCs w:val="24"/>
        </w:rPr>
        <w:t>assign</w:t>
      </w:r>
      <w:proofErr w:type="gramEnd"/>
      <w:r w:rsidRPr="00272605">
        <w:rPr>
          <w:rFonts w:ascii="Times New Roman" w:hAnsi="Times New Roman" w:cs="Times New Roman"/>
          <w:sz w:val="24"/>
          <w:szCs w:val="24"/>
        </w:rPr>
        <w:t xml:space="preserve"> the award notification manually and run Communication Generation</w:t>
      </w:r>
    </w:p>
    <w:p w14:paraId="2F72B56B" w14:textId="77777777" w:rsidR="000479D4" w:rsidRDefault="000479D4" w:rsidP="00F778DA">
      <w:pPr>
        <w:contextualSpacing/>
        <w:rPr>
          <w:rFonts w:ascii="Times New Roman" w:hAnsi="Times New Roman" w:cs="Times New Roman"/>
          <w:sz w:val="24"/>
          <w:szCs w:val="24"/>
        </w:rPr>
      </w:pPr>
      <w:r w:rsidRPr="00272605">
        <w:rPr>
          <w:rFonts w:ascii="Times New Roman" w:hAnsi="Times New Roman" w:cs="Times New Roman"/>
          <w:b/>
          <w:sz w:val="24"/>
          <w:szCs w:val="24"/>
        </w:rPr>
        <w:t xml:space="preserve">Expected outcome: </w:t>
      </w:r>
      <w:r w:rsidRPr="00272605">
        <w:rPr>
          <w:rFonts w:ascii="Times New Roman" w:hAnsi="Times New Roman" w:cs="Times New Roman"/>
          <w:sz w:val="24"/>
          <w:szCs w:val="24"/>
        </w:rPr>
        <w:t xml:space="preserve">The award offers populate under the correct </w:t>
      </w:r>
      <w:proofErr w:type="gramStart"/>
      <w:r w:rsidRPr="00272605">
        <w:rPr>
          <w:rFonts w:ascii="Times New Roman" w:hAnsi="Times New Roman" w:cs="Times New Roman"/>
          <w:sz w:val="24"/>
          <w:szCs w:val="24"/>
        </w:rPr>
        <w:t>terms</w:t>
      </w:r>
      <w:proofErr w:type="gramEnd"/>
    </w:p>
    <w:p w14:paraId="6C24262C" w14:textId="77777777" w:rsidR="005330C9" w:rsidRPr="00272605" w:rsidRDefault="005330C9" w:rsidP="00F778D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EA6927A" w14:textId="77777777" w:rsidR="000479D4" w:rsidRPr="00272605" w:rsidRDefault="000479D4" w:rsidP="00F778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74E2C89" w14:textId="77777777" w:rsidR="005B0123" w:rsidRPr="00272605" w:rsidRDefault="005B0123" w:rsidP="00F778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72605">
        <w:rPr>
          <w:rFonts w:ascii="Times New Roman" w:hAnsi="Times New Roman" w:cs="Times New Roman"/>
          <w:b/>
          <w:sz w:val="24"/>
          <w:szCs w:val="24"/>
        </w:rPr>
        <w:t xml:space="preserve">Link to PCD: </w:t>
      </w:r>
      <w:hyperlink r:id="rId26" w:history="1">
        <w:r w:rsidRPr="0027260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https://pt-pcd.peoplesoft-nonprod-aws.ctclink.sbctc.edu/ptpcd/signon.html</w:t>
        </w:r>
      </w:hyperlink>
    </w:p>
    <w:p w14:paraId="5FC68F84" w14:textId="77777777" w:rsidR="00FE35AD" w:rsidRPr="00272605" w:rsidRDefault="00FE35AD" w:rsidP="00F778D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E35AD" w:rsidRPr="00272605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4EE35" w14:textId="77777777" w:rsidR="00F46B33" w:rsidRDefault="00F46B33" w:rsidP="00F46B33">
      <w:pPr>
        <w:spacing w:after="0" w:line="240" w:lineRule="auto"/>
      </w:pPr>
      <w:r>
        <w:separator/>
      </w:r>
    </w:p>
  </w:endnote>
  <w:endnote w:type="continuationSeparator" w:id="0">
    <w:p w14:paraId="0872E44B" w14:textId="77777777" w:rsidR="00F46B33" w:rsidRDefault="00F46B33" w:rsidP="00F4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7854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BE21D" w14:textId="77777777" w:rsidR="00BE0EAD" w:rsidRDefault="00BE0E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E3FDD" w14:textId="77777777" w:rsidR="00BE0EAD" w:rsidRDefault="00BE0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59EC6" w14:textId="77777777" w:rsidR="00F46B33" w:rsidRDefault="00F46B33" w:rsidP="00F46B33">
      <w:pPr>
        <w:spacing w:after="0" w:line="240" w:lineRule="auto"/>
      </w:pPr>
      <w:r>
        <w:separator/>
      </w:r>
    </w:p>
  </w:footnote>
  <w:footnote w:type="continuationSeparator" w:id="0">
    <w:p w14:paraId="0110AACE" w14:textId="77777777" w:rsidR="00F46B33" w:rsidRDefault="00F46B33" w:rsidP="00F46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036"/>
    <w:multiLevelType w:val="hybridMultilevel"/>
    <w:tmpl w:val="B98A7742"/>
    <w:lvl w:ilvl="0" w:tplc="CDD05E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612B"/>
    <w:multiLevelType w:val="hybridMultilevel"/>
    <w:tmpl w:val="2FF2CC28"/>
    <w:lvl w:ilvl="0" w:tplc="A91E83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06B00"/>
    <w:multiLevelType w:val="hybridMultilevel"/>
    <w:tmpl w:val="34DA0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206F"/>
    <w:multiLevelType w:val="hybridMultilevel"/>
    <w:tmpl w:val="3E883AA8"/>
    <w:lvl w:ilvl="0" w:tplc="414458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17899"/>
    <w:multiLevelType w:val="hybridMultilevel"/>
    <w:tmpl w:val="66ECF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B5F0B"/>
    <w:multiLevelType w:val="hybridMultilevel"/>
    <w:tmpl w:val="CE34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844DE"/>
    <w:multiLevelType w:val="hybridMultilevel"/>
    <w:tmpl w:val="76807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EE4"/>
    <w:multiLevelType w:val="multilevel"/>
    <w:tmpl w:val="8E3E6C4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26917A8"/>
    <w:multiLevelType w:val="hybridMultilevel"/>
    <w:tmpl w:val="27A06DD6"/>
    <w:lvl w:ilvl="0" w:tplc="D4543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1FE2"/>
    <w:multiLevelType w:val="multilevel"/>
    <w:tmpl w:val="D494D602"/>
    <w:lvl w:ilvl="0">
      <w:start w:val="1"/>
      <w:numFmt w:val="bullet"/>
      <w:lvlText w:val="●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374809"/>
    <w:multiLevelType w:val="hybridMultilevel"/>
    <w:tmpl w:val="56AC9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843C5"/>
    <w:multiLevelType w:val="hybridMultilevel"/>
    <w:tmpl w:val="20107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AC71E5"/>
    <w:multiLevelType w:val="hybridMultilevel"/>
    <w:tmpl w:val="69BCA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B44BAD"/>
    <w:multiLevelType w:val="hybridMultilevel"/>
    <w:tmpl w:val="5D76E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571AC8"/>
    <w:multiLevelType w:val="hybridMultilevel"/>
    <w:tmpl w:val="76807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C2B6C"/>
    <w:multiLevelType w:val="hybridMultilevel"/>
    <w:tmpl w:val="04580A48"/>
    <w:lvl w:ilvl="0" w:tplc="57586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0501"/>
    <w:multiLevelType w:val="hybridMultilevel"/>
    <w:tmpl w:val="CE8EC90C"/>
    <w:lvl w:ilvl="0" w:tplc="D6E83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665170">
    <w:abstractNumId w:val="13"/>
  </w:num>
  <w:num w:numId="2" w16cid:durableId="1207718276">
    <w:abstractNumId w:val="15"/>
  </w:num>
  <w:num w:numId="3" w16cid:durableId="1804810900">
    <w:abstractNumId w:val="14"/>
  </w:num>
  <w:num w:numId="4" w16cid:durableId="73012089">
    <w:abstractNumId w:val="10"/>
  </w:num>
  <w:num w:numId="5" w16cid:durableId="1370179465">
    <w:abstractNumId w:val="6"/>
  </w:num>
  <w:num w:numId="6" w16cid:durableId="679432289">
    <w:abstractNumId w:val="1"/>
  </w:num>
  <w:num w:numId="7" w16cid:durableId="1383138908">
    <w:abstractNumId w:val="12"/>
  </w:num>
  <w:num w:numId="8" w16cid:durableId="800153906">
    <w:abstractNumId w:val="5"/>
  </w:num>
  <w:num w:numId="9" w16cid:durableId="1912888929">
    <w:abstractNumId w:val="11"/>
  </w:num>
  <w:num w:numId="10" w16cid:durableId="233512076">
    <w:abstractNumId w:val="2"/>
  </w:num>
  <w:num w:numId="11" w16cid:durableId="418526808">
    <w:abstractNumId w:val="8"/>
  </w:num>
  <w:num w:numId="12" w16cid:durableId="177546759">
    <w:abstractNumId w:val="7"/>
  </w:num>
  <w:num w:numId="13" w16cid:durableId="1542667239">
    <w:abstractNumId w:val="9"/>
  </w:num>
  <w:num w:numId="14" w16cid:durableId="780300643">
    <w:abstractNumId w:val="3"/>
  </w:num>
  <w:num w:numId="15" w16cid:durableId="1205604401">
    <w:abstractNumId w:val="0"/>
  </w:num>
  <w:num w:numId="16" w16cid:durableId="814640251">
    <w:abstractNumId w:val="16"/>
  </w:num>
  <w:num w:numId="17" w16cid:durableId="432825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4B"/>
    <w:rsid w:val="00046256"/>
    <w:rsid w:val="0004788B"/>
    <w:rsid w:val="000479D4"/>
    <w:rsid w:val="0005405E"/>
    <w:rsid w:val="00072573"/>
    <w:rsid w:val="00080C06"/>
    <w:rsid w:val="000A747D"/>
    <w:rsid w:val="000B05F6"/>
    <w:rsid w:val="000C1127"/>
    <w:rsid w:val="000C22C4"/>
    <w:rsid w:val="000C2EA3"/>
    <w:rsid w:val="000D2445"/>
    <w:rsid w:val="000D6D09"/>
    <w:rsid w:val="000E0DA0"/>
    <w:rsid w:val="000F730D"/>
    <w:rsid w:val="00104202"/>
    <w:rsid w:val="0011310D"/>
    <w:rsid w:val="001455B7"/>
    <w:rsid w:val="001472E5"/>
    <w:rsid w:val="001550ED"/>
    <w:rsid w:val="00162522"/>
    <w:rsid w:val="00165AF0"/>
    <w:rsid w:val="00184758"/>
    <w:rsid w:val="00192229"/>
    <w:rsid w:val="001B1901"/>
    <w:rsid w:val="001C7327"/>
    <w:rsid w:val="001D1787"/>
    <w:rsid w:val="001E0522"/>
    <w:rsid w:val="001E13F9"/>
    <w:rsid w:val="001F238C"/>
    <w:rsid w:val="00224CED"/>
    <w:rsid w:val="00265940"/>
    <w:rsid w:val="00272605"/>
    <w:rsid w:val="00274156"/>
    <w:rsid w:val="002906C8"/>
    <w:rsid w:val="002A5FFF"/>
    <w:rsid w:val="002C4081"/>
    <w:rsid w:val="002D3079"/>
    <w:rsid w:val="002E2FD9"/>
    <w:rsid w:val="002F7AC5"/>
    <w:rsid w:val="00320337"/>
    <w:rsid w:val="003213D1"/>
    <w:rsid w:val="00321B28"/>
    <w:rsid w:val="00330556"/>
    <w:rsid w:val="00345760"/>
    <w:rsid w:val="003523A7"/>
    <w:rsid w:val="003938B4"/>
    <w:rsid w:val="003C413B"/>
    <w:rsid w:val="003D760B"/>
    <w:rsid w:val="003E419B"/>
    <w:rsid w:val="00410936"/>
    <w:rsid w:val="00432497"/>
    <w:rsid w:val="00492BC3"/>
    <w:rsid w:val="004947EF"/>
    <w:rsid w:val="004C73CF"/>
    <w:rsid w:val="004F2F95"/>
    <w:rsid w:val="0050084F"/>
    <w:rsid w:val="00527671"/>
    <w:rsid w:val="0053288B"/>
    <w:rsid w:val="005330C9"/>
    <w:rsid w:val="00551B71"/>
    <w:rsid w:val="005829BA"/>
    <w:rsid w:val="00597536"/>
    <w:rsid w:val="00597769"/>
    <w:rsid w:val="005A2307"/>
    <w:rsid w:val="005B0123"/>
    <w:rsid w:val="005B139A"/>
    <w:rsid w:val="005C1E2E"/>
    <w:rsid w:val="005D0A70"/>
    <w:rsid w:val="005D2267"/>
    <w:rsid w:val="00625B3E"/>
    <w:rsid w:val="00632F9F"/>
    <w:rsid w:val="00666A8D"/>
    <w:rsid w:val="006779CB"/>
    <w:rsid w:val="00684983"/>
    <w:rsid w:val="006902F8"/>
    <w:rsid w:val="00691272"/>
    <w:rsid w:val="006C5918"/>
    <w:rsid w:val="006C5C64"/>
    <w:rsid w:val="0073247D"/>
    <w:rsid w:val="00737706"/>
    <w:rsid w:val="00744F23"/>
    <w:rsid w:val="00771D52"/>
    <w:rsid w:val="00775B7C"/>
    <w:rsid w:val="00783E18"/>
    <w:rsid w:val="00797885"/>
    <w:rsid w:val="007C2941"/>
    <w:rsid w:val="007C4E57"/>
    <w:rsid w:val="007D4DD6"/>
    <w:rsid w:val="007F0DE8"/>
    <w:rsid w:val="007F32FF"/>
    <w:rsid w:val="007F343C"/>
    <w:rsid w:val="007F369B"/>
    <w:rsid w:val="008226A0"/>
    <w:rsid w:val="00840C13"/>
    <w:rsid w:val="008436DF"/>
    <w:rsid w:val="00866947"/>
    <w:rsid w:val="008861BB"/>
    <w:rsid w:val="0089302B"/>
    <w:rsid w:val="008A7A37"/>
    <w:rsid w:val="008C6994"/>
    <w:rsid w:val="00903E72"/>
    <w:rsid w:val="00903EAB"/>
    <w:rsid w:val="009169D3"/>
    <w:rsid w:val="00940AE4"/>
    <w:rsid w:val="00947E95"/>
    <w:rsid w:val="009665F6"/>
    <w:rsid w:val="0097084B"/>
    <w:rsid w:val="00974A1B"/>
    <w:rsid w:val="009770B7"/>
    <w:rsid w:val="00996B89"/>
    <w:rsid w:val="009D4241"/>
    <w:rsid w:val="009E5C4B"/>
    <w:rsid w:val="00A019FB"/>
    <w:rsid w:val="00A36E1D"/>
    <w:rsid w:val="00A44880"/>
    <w:rsid w:val="00A874EA"/>
    <w:rsid w:val="00AA4A35"/>
    <w:rsid w:val="00AB14E9"/>
    <w:rsid w:val="00AC60CC"/>
    <w:rsid w:val="00AD068F"/>
    <w:rsid w:val="00AD3BF9"/>
    <w:rsid w:val="00B2361C"/>
    <w:rsid w:val="00B261DE"/>
    <w:rsid w:val="00B31430"/>
    <w:rsid w:val="00B32A7D"/>
    <w:rsid w:val="00B44C93"/>
    <w:rsid w:val="00B44E51"/>
    <w:rsid w:val="00B50FBC"/>
    <w:rsid w:val="00B61916"/>
    <w:rsid w:val="00B67E3A"/>
    <w:rsid w:val="00B70F66"/>
    <w:rsid w:val="00B7561A"/>
    <w:rsid w:val="00BE0EAD"/>
    <w:rsid w:val="00BF08E3"/>
    <w:rsid w:val="00BF44DC"/>
    <w:rsid w:val="00C00BE6"/>
    <w:rsid w:val="00C175C2"/>
    <w:rsid w:val="00C34909"/>
    <w:rsid w:val="00C47E52"/>
    <w:rsid w:val="00C53789"/>
    <w:rsid w:val="00C61D5D"/>
    <w:rsid w:val="00C7005B"/>
    <w:rsid w:val="00C757A1"/>
    <w:rsid w:val="00C82FBF"/>
    <w:rsid w:val="00C977B5"/>
    <w:rsid w:val="00CD3570"/>
    <w:rsid w:val="00CD751F"/>
    <w:rsid w:val="00CF2D53"/>
    <w:rsid w:val="00CF698F"/>
    <w:rsid w:val="00D10399"/>
    <w:rsid w:val="00D137AA"/>
    <w:rsid w:val="00D568AA"/>
    <w:rsid w:val="00D5691D"/>
    <w:rsid w:val="00D603F7"/>
    <w:rsid w:val="00D60504"/>
    <w:rsid w:val="00D677E3"/>
    <w:rsid w:val="00D723D0"/>
    <w:rsid w:val="00D95FDC"/>
    <w:rsid w:val="00DA3E02"/>
    <w:rsid w:val="00DB3DE2"/>
    <w:rsid w:val="00DD0EC2"/>
    <w:rsid w:val="00DD311D"/>
    <w:rsid w:val="00DF49F5"/>
    <w:rsid w:val="00E12050"/>
    <w:rsid w:val="00E2315E"/>
    <w:rsid w:val="00E23DF5"/>
    <w:rsid w:val="00E50D4B"/>
    <w:rsid w:val="00E64330"/>
    <w:rsid w:val="00EA3370"/>
    <w:rsid w:val="00EA4D17"/>
    <w:rsid w:val="00EC62A0"/>
    <w:rsid w:val="00ED6F67"/>
    <w:rsid w:val="00EE3958"/>
    <w:rsid w:val="00EF2013"/>
    <w:rsid w:val="00EF23E1"/>
    <w:rsid w:val="00EF6A82"/>
    <w:rsid w:val="00EF7F16"/>
    <w:rsid w:val="00F2235D"/>
    <w:rsid w:val="00F27D1D"/>
    <w:rsid w:val="00F46B33"/>
    <w:rsid w:val="00F55871"/>
    <w:rsid w:val="00F778DA"/>
    <w:rsid w:val="00F9704B"/>
    <w:rsid w:val="00FA36BF"/>
    <w:rsid w:val="00FB0A6D"/>
    <w:rsid w:val="00FB5196"/>
    <w:rsid w:val="00FB5C3E"/>
    <w:rsid w:val="00FC7E63"/>
    <w:rsid w:val="00FD0038"/>
    <w:rsid w:val="00FE01CD"/>
    <w:rsid w:val="00FE2DB1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200A8C"/>
  <w15:chartTrackingRefBased/>
  <w15:docId w15:val="{2B820D98-4871-4B5E-80BE-89099009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940"/>
  </w:style>
  <w:style w:type="paragraph" w:styleId="Heading1">
    <w:name w:val="heading 1"/>
    <w:basedOn w:val="Normal"/>
    <w:next w:val="Normal"/>
    <w:link w:val="Heading1Char"/>
    <w:uiPriority w:val="9"/>
    <w:qFormat/>
    <w:rsid w:val="005A2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6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23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46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B33"/>
  </w:style>
  <w:style w:type="paragraph" w:styleId="Footer">
    <w:name w:val="footer"/>
    <w:basedOn w:val="Normal"/>
    <w:link w:val="FooterChar"/>
    <w:uiPriority w:val="99"/>
    <w:unhideWhenUsed/>
    <w:rsid w:val="00F46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B33"/>
  </w:style>
  <w:style w:type="character" w:styleId="Hyperlink">
    <w:name w:val="Hyperlink"/>
    <w:basedOn w:val="DefaultParagraphFont"/>
    <w:uiPriority w:val="99"/>
    <w:unhideWhenUsed/>
    <w:rsid w:val="00BF44D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C73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90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06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3667">
          <w:blockQuote w:val="1"/>
          <w:marLeft w:val="75"/>
          <w:marRight w:val="0"/>
          <w:marTop w:val="75"/>
          <w:marBottom w:val="75"/>
          <w:divBdr>
            <w:top w:val="single" w:sz="6" w:space="4" w:color="AAAAAA"/>
            <w:left w:val="single" w:sz="6" w:space="4" w:color="AAAAAA"/>
            <w:bottom w:val="single" w:sz="6" w:space="4" w:color="AAAAAA"/>
            <w:right w:val="single" w:sz="6" w:space="4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8.png"/><Relationship Id="rId26" Type="http://schemas.openxmlformats.org/officeDocument/2006/relationships/hyperlink" Target="https://pt-pcd.peoplesoft-nonprod-aws.ctclink.sbctc.edu/ptpcd/signon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.doc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ctclinkreferencecenter.ctclink.us/m/92436/l/794730-9-2-fa-business-fl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sfaa.org/uploads/documents/dependent_aid_offer_model.pdf" TargetMode="External"/><Relationship Id="rId14" Type="http://schemas.openxmlformats.org/officeDocument/2006/relationships/oleObject" Target="embeddings/Microsoft_Word_97_-_2003_Document1.doc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C7829-B6EA-4E84-A716-B8B1FB8C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denglehardt@sbctc.edu</dc:creator>
  <cp:keywords/>
  <dc:description/>
  <cp:lastModifiedBy>Deborah Englehardt</cp:lastModifiedBy>
  <cp:revision>4</cp:revision>
  <dcterms:created xsi:type="dcterms:W3CDTF">2024-06-05T15:24:00Z</dcterms:created>
  <dcterms:modified xsi:type="dcterms:W3CDTF">2024-06-05T19:09:00Z</dcterms:modified>
</cp:coreProperties>
</file>