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78" w:line="240" w:lineRule="auto"/>
        <w:rPr>
          <w:rFonts w:ascii="Cambria" w:cs="Cambria" w:eastAsia="Cambria" w:hAnsi="Cambria"/>
          <w:b w:val="1"/>
          <w:color w:val="0f476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color w:val="0f4761"/>
          <w:sz w:val="36"/>
          <w:szCs w:val="36"/>
          <w:rtl w:val="0"/>
        </w:rPr>
        <w:t xml:space="preserve">CATO Meeting Agenda </w:t>
      </w:r>
      <w:r w:rsidDel="00000000" w:rsidR="00000000" w:rsidRPr="00000000">
        <w:rPr>
          <w:rFonts w:ascii="Cambria" w:cs="Cambria" w:eastAsia="Cambria" w:hAnsi="Cambria"/>
          <w:b w:val="1"/>
          <w:color w:val="0f4761"/>
          <w:sz w:val="36"/>
          <w:szCs w:val="36"/>
          <w:rtl w:val="0"/>
        </w:rPr>
        <w:t xml:space="preserve">Nov 11,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2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Second Tuesday of every month from 2:30-4:00</w:t>
      </w:r>
    </w:p>
    <w:p w:rsidR="00000000" w:rsidDel="00000000" w:rsidP="00000000" w:rsidRDefault="00000000" w:rsidRPr="00000000" w14:paraId="00000003">
      <w:pPr>
        <w:spacing w:before="12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spacing w:after="0" w:before="120" w:line="240" w:lineRule="auto"/>
        <w:rPr>
          <w:rFonts w:ascii="Cambria" w:cs="Cambria" w:eastAsia="Cambria" w:hAnsi="Cambria"/>
          <w:b w:val="1"/>
          <w:color w:val="0f476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0f4761"/>
          <w:sz w:val="28"/>
          <w:szCs w:val="28"/>
          <w:rtl w:val="0"/>
        </w:rPr>
        <w:t xml:space="preserve">Zoom Link</w:t>
      </w:r>
    </w:p>
    <w:p w:rsidR="00000000" w:rsidDel="00000000" w:rsidP="00000000" w:rsidRDefault="00000000" w:rsidRPr="00000000" w14:paraId="00000005">
      <w:pPr>
        <w:spacing w:after="0" w:before="120" w:line="240" w:lineRule="auto"/>
        <w:rPr/>
      </w:pPr>
      <w:r w:rsidDel="00000000" w:rsidR="00000000" w:rsidRPr="00000000">
        <w:rPr>
          <w:rtl w:val="0"/>
        </w:rPr>
        <w:t xml:space="preserve">TBA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2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after="0" w:before="120" w:line="240" w:lineRule="auto"/>
        <w:rPr>
          <w:rFonts w:ascii="Cambria" w:cs="Cambria" w:eastAsia="Cambria" w:hAnsi="Cambria"/>
          <w:b w:val="1"/>
          <w:color w:val="0f476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0f4761"/>
          <w:sz w:val="28"/>
          <w:szCs w:val="28"/>
          <w:rtl w:val="0"/>
        </w:rPr>
        <w:t xml:space="preserve">IN ATTENDANCE:</w:t>
      </w:r>
    </w:p>
    <w:p w:rsidR="00000000" w:rsidDel="00000000" w:rsidP="00000000" w:rsidRDefault="00000000" w:rsidRPr="00000000" w14:paraId="00000008">
      <w:pPr>
        <w:spacing w:before="12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after="0" w:before="120" w:line="240" w:lineRule="auto"/>
        <w:rPr>
          <w:rFonts w:ascii="Cambria" w:cs="Cambria" w:eastAsia="Cambria" w:hAnsi="Cambria"/>
          <w:b w:val="1"/>
          <w:color w:val="0f476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0f4761"/>
          <w:sz w:val="28"/>
          <w:szCs w:val="28"/>
          <w:rtl w:val="0"/>
        </w:rPr>
        <w:t xml:space="preserve">AGENDA: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before="120" w:line="24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Round Robin - All (5-10 minutes)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240" w:line="24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2024-25 Co-Chairs - All (5 minutes)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240" w:before="240" w:line="24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Michael Hanscom (current co-chair)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240" w:before="240" w:line="24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Agnes Figueroa (incoming co-chair)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240" w:line="24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Recap from ctcLink - Monica and/or Michael.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240" w:line="24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hyperlink r:id="rId6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CATO Charter Draft</w:t>
        </w:r>
      </w:hyperlink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Review and Discussion - All (30-60 minutes/as long as it takes!)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240" w:line="24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Charter Vote - All (10 minutes)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240" w:line="24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Update on DES PDF remediation project - Monica and Michael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240" w:line="24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Updates from Monica: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240" w:before="240" w:line="240" w:lineRule="auto"/>
        <w:ind w:left="144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DOJ Title II Roadshow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240" w:before="240" w:line="240" w:lineRule="auto"/>
        <w:ind w:left="144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WebAIM Q&amp;A Webinar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240" w:before="240" w:line="240" w:lineRule="auto"/>
        <w:ind w:left="144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Web Accessibility Task Force recommendations</w:t>
      </w:r>
    </w:p>
    <w:p w:rsidR="00000000" w:rsidDel="00000000" w:rsidP="00000000" w:rsidRDefault="00000000" w:rsidRPr="00000000" w14:paraId="00000016">
      <w:pPr>
        <w:spacing w:before="120" w:line="240" w:lineRule="auto"/>
        <w:ind w:left="36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spacing w:after="0" w:before="120" w:line="240" w:lineRule="auto"/>
        <w:rPr/>
      </w:pPr>
      <w:bookmarkStart w:colFirst="0" w:colLast="0" w:name="_ecau0xpbcdxl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0f4761"/>
          <w:sz w:val="28"/>
          <w:szCs w:val="28"/>
          <w:rtl w:val="0"/>
        </w:rPr>
        <w:t xml:space="preserve">MEETING MINUTES: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1wZ-vxoXTrWKMYvqYHYc1uXFv0jqDqXD/edit?usp=drive_link&amp;ouid=103465188511349823342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