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1E08" w14:textId="77777777" w:rsidR="00F74B15" w:rsidRPr="0043332B" w:rsidRDefault="00F74B15" w:rsidP="0043332B">
      <w:pPr>
        <w:pStyle w:val="NoParagraphStyle"/>
      </w:pPr>
      <w:r>
        <w:rPr>
          <w:noProof/>
        </w:rPr>
        <w:drawing>
          <wp:inline distT="0" distB="0" distL="0" distR="0" wp14:anchorId="7E5B37D6" wp14:editId="0C7A0049">
            <wp:extent cx="6400800" cy="848604"/>
            <wp:effectExtent l="0" t="0" r="0" b="8890"/>
            <wp:docPr id="9" name="Picture 9" descr="Header- Research brief" title="Header- Research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earch brief head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9" b="11100"/>
                    <a:stretch/>
                  </pic:blipFill>
                  <pic:spPr bwMode="auto">
                    <a:xfrm>
                      <a:off x="0" y="0"/>
                      <a:ext cx="6400800" cy="84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815A9" w14:textId="7413CE64" w:rsidR="00D64448" w:rsidRPr="0043332B" w:rsidRDefault="00473831" w:rsidP="00F87AA6">
      <w:pPr>
        <w:pStyle w:val="Dateandnumber"/>
      </w:pPr>
      <w:r>
        <w:t>October 2</w:t>
      </w:r>
      <w:r w:rsidR="00A946FB">
        <w:t>8</w:t>
      </w:r>
      <w:r>
        <w:t>, 2020</w:t>
      </w:r>
      <w:r w:rsidR="00D77370" w:rsidRPr="0043332B">
        <w:t xml:space="preserve"> </w:t>
      </w:r>
      <w:r w:rsidR="00164E17" w:rsidRPr="0043332B">
        <w:t>|</w:t>
      </w:r>
      <w:r w:rsidR="00D77370" w:rsidRPr="0043332B">
        <w:t xml:space="preserve"> </w:t>
      </w:r>
      <w:r w:rsidR="00F74B15" w:rsidRPr="0043332B">
        <w:t xml:space="preserve">BRIEF NO. </w:t>
      </w:r>
      <w:r>
        <w:t>20-</w:t>
      </w:r>
      <w:r w:rsidR="00053571">
        <w:t>1</w:t>
      </w:r>
    </w:p>
    <w:p w14:paraId="7D53DECA" w14:textId="77777777" w:rsidR="009114B0" w:rsidRPr="0099549D" w:rsidRDefault="009114B0" w:rsidP="0099549D">
      <w:pPr>
        <w:pStyle w:val="BodyCopy"/>
        <w:rPr>
          <w:rStyle w:val="Heading2Char"/>
          <w:rFonts w:ascii="Franklin Gothic Book" w:hAnsi="Franklin Gothic Book"/>
          <w:color w:val="000000"/>
          <w:sz w:val="20"/>
        </w:rPr>
      </w:pPr>
    </w:p>
    <w:p w14:paraId="1596E8E4" w14:textId="77777777" w:rsidR="00D64448" w:rsidRPr="009F0880" w:rsidRDefault="0071474C" w:rsidP="009F0880">
      <w:pPr>
        <w:pStyle w:val="Heading1"/>
      </w:pPr>
      <w:r>
        <w:rPr>
          <w:rStyle w:val="Heading1Char"/>
          <w:b/>
          <w:bCs/>
          <w:caps/>
        </w:rPr>
        <w:t>Preliminary Fall 2020</w:t>
      </w:r>
      <w:r w:rsidR="00473831">
        <w:rPr>
          <w:rStyle w:val="Heading1Char"/>
          <w:b/>
          <w:bCs/>
          <w:caps/>
        </w:rPr>
        <w:t xml:space="preserve"> Enrollment</w:t>
      </w:r>
    </w:p>
    <w:p w14:paraId="6FE539A1" w14:textId="77777777" w:rsidR="00164E17" w:rsidRDefault="00164E17" w:rsidP="00AB27E7">
      <w:pPr>
        <w:pStyle w:val="Header4-Contactinfo"/>
        <w:rPr>
          <w:rStyle w:val="Heading2Char"/>
        </w:rPr>
        <w:sectPr w:rsidR="00164E17" w:rsidSect="00457581"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1080" w:right="1080" w:bottom="288" w:left="1080" w:header="720" w:footer="720" w:gutter="0"/>
          <w:cols w:space="720"/>
          <w:titlePg/>
          <w:docGrid w:linePitch="360"/>
        </w:sectPr>
      </w:pPr>
    </w:p>
    <w:p w14:paraId="47E0D9F6" w14:textId="77777777" w:rsidR="00CA0189" w:rsidRDefault="00473831" w:rsidP="007A7C5F">
      <w:pPr>
        <w:pStyle w:val="Heading2"/>
      </w:pPr>
      <w:r>
        <w:rPr>
          <w:rStyle w:val="Heading2Char"/>
        </w:rPr>
        <w:t>Challenges from spring carry forward to fall quarter</w:t>
      </w:r>
    </w:p>
    <w:p w14:paraId="1816919B" w14:textId="20A958AA" w:rsidR="00473831" w:rsidRDefault="00473831" w:rsidP="00CA0189">
      <w:pPr>
        <w:pStyle w:val="BodyCopy"/>
      </w:pPr>
      <w:r>
        <w:t xml:space="preserve">Washington’s </w:t>
      </w:r>
      <w:r w:rsidR="0008627D">
        <w:t xml:space="preserve">34 </w:t>
      </w:r>
      <w:r>
        <w:t xml:space="preserve">community and technical colleges </w:t>
      </w:r>
      <w:r w:rsidR="002B412A">
        <w:t xml:space="preserve">(CTCs) </w:t>
      </w:r>
      <w:r>
        <w:t xml:space="preserve">offer a broad range of programs, from basic education and high school </w:t>
      </w:r>
      <w:r w:rsidR="002B412A">
        <w:t>curricula</w:t>
      </w:r>
      <w:r>
        <w:t xml:space="preserve"> to</w:t>
      </w:r>
      <w:r w:rsidR="0008627D">
        <w:t xml:space="preserve"> certificates, associate degrees and</w:t>
      </w:r>
      <w:r>
        <w:t xml:space="preserve"> applied baccalaureate degrees. These include </w:t>
      </w:r>
      <w:r w:rsidR="002B412A">
        <w:t>apprenticeships, professional-technical training, and academic transfer.</w:t>
      </w:r>
    </w:p>
    <w:p w14:paraId="34DC959E" w14:textId="3419A26D" w:rsidR="002B412A" w:rsidRDefault="002B412A" w:rsidP="00CA0189">
      <w:pPr>
        <w:pStyle w:val="BodyCopy"/>
      </w:pPr>
      <w:r>
        <w:t>The diverse nature of CTC students and offerings is important to consider when examining fall preliminary (10</w:t>
      </w:r>
      <w:r w:rsidRPr="4050A04B">
        <w:rPr>
          <w:vertAlign w:val="superscript"/>
        </w:rPr>
        <w:t>th</w:t>
      </w:r>
      <w:r>
        <w:t xml:space="preserve"> day) enrollment. </w:t>
      </w:r>
      <w:r w:rsidR="00033992">
        <w:t xml:space="preserve">Not all student enrollments are included </w:t>
      </w:r>
      <w:r w:rsidR="001C0619">
        <w:t>in 10</w:t>
      </w:r>
      <w:r w:rsidR="001C0619" w:rsidRPr="4050A04B">
        <w:rPr>
          <w:vertAlign w:val="superscript"/>
        </w:rPr>
        <w:t>th</w:t>
      </w:r>
      <w:r w:rsidR="001C0619">
        <w:t xml:space="preserve"> day counts</w:t>
      </w:r>
      <w:r>
        <w:t xml:space="preserve">, and what we see in preliminary data is likely to change by the end of the quarter. In fact, some colleges see as much as a </w:t>
      </w:r>
      <w:r w:rsidR="003E65A9">
        <w:t>38</w:t>
      </w:r>
      <w:r>
        <w:t xml:space="preserve"> percent uptick </w:t>
      </w:r>
      <w:r w:rsidR="001C0619">
        <w:t xml:space="preserve">in full-time equivalent (FTE) counts </w:t>
      </w:r>
      <w:r>
        <w:t xml:space="preserve">between preliminary and final fall data. </w:t>
      </w:r>
    </w:p>
    <w:p w14:paraId="2380ABB3" w14:textId="28BFF3FB" w:rsidR="00AF4B56" w:rsidRDefault="0071474C" w:rsidP="000D6927">
      <w:pPr>
        <w:pStyle w:val="BodyCopy"/>
      </w:pPr>
      <w:r>
        <w:t>So, given these limitations, what can fall preliminary enrol</w:t>
      </w:r>
      <w:r w:rsidR="003E65A9">
        <w:t>l</w:t>
      </w:r>
      <w:r>
        <w:t xml:space="preserve">ment data tell us? </w:t>
      </w:r>
      <w:r w:rsidR="001C0619">
        <w:t>So far, it tells us</w:t>
      </w:r>
      <w:r>
        <w:t xml:space="preserve"> the </w:t>
      </w:r>
      <w:r w:rsidR="0008627D">
        <w:t xml:space="preserve">COVID-19 related </w:t>
      </w:r>
      <w:r>
        <w:t xml:space="preserve">challenges </w:t>
      </w:r>
      <w:r w:rsidR="0065336B">
        <w:t xml:space="preserve">first experienced </w:t>
      </w:r>
      <w:r w:rsidR="001C0619">
        <w:t>in</w:t>
      </w:r>
      <w:r>
        <w:t xml:space="preserve"> spring 2020 </w:t>
      </w:r>
      <w:r w:rsidR="0008627D">
        <w:t>—</w:t>
      </w:r>
      <w:r w:rsidR="004D566C">
        <w:t xml:space="preserve"> from </w:t>
      </w:r>
      <w:r w:rsidR="00AF4B56">
        <w:t xml:space="preserve">a sudden shift to remote learning </w:t>
      </w:r>
      <w:r w:rsidR="004D566C">
        <w:t xml:space="preserve">to significant uncertainty </w:t>
      </w:r>
      <w:r w:rsidR="0008627D">
        <w:t>—</w:t>
      </w:r>
      <w:r w:rsidR="004D566C">
        <w:t xml:space="preserve"> </w:t>
      </w:r>
      <w:r>
        <w:t xml:space="preserve">continue to weigh on Washington’s CTCs. </w:t>
      </w:r>
    </w:p>
    <w:p w14:paraId="646BE4BD" w14:textId="17D61C84" w:rsidR="0008627D" w:rsidRDefault="0008627D" w:rsidP="000D6927">
      <w:pPr>
        <w:pStyle w:val="BodyCopy"/>
      </w:pPr>
      <w:r>
        <w:t>FTE enrollments dropped by 12.1 percent from spring 2019 to spring 2020. Preliminary data from fall 2020 shows a 13.5 percent decrease in FTE compared to preliminary data from fall 2019.</w:t>
      </w:r>
    </w:p>
    <w:p w14:paraId="654CEF3C" w14:textId="3E26E19E" w:rsidR="000D6927" w:rsidRDefault="000D6927" w:rsidP="00DE0686">
      <w:pPr>
        <w:pStyle w:val="BodyCopy"/>
        <w:spacing w:after="600"/>
      </w:pPr>
      <w:r>
        <w:t>Running Start and Bachelor of Applied Science programs continue to see increasing FTE enrollment in both spring final and fall preliminary counts.</w:t>
      </w:r>
      <w:r w:rsidR="3DA02839">
        <w:t xml:space="preserve"> Headcount for Running Start was flat in fall preliminary comparison, suggesting that students are </w:t>
      </w:r>
      <w:r w:rsidR="48E7EEF9">
        <w:t xml:space="preserve">increasing their credit load. </w:t>
      </w:r>
      <w:r>
        <w:t>These programs</w:t>
      </w:r>
      <w:r w:rsidR="008C500F">
        <w:t xml:space="preserve"> are</w:t>
      </w:r>
      <w:r>
        <w:t xml:space="preserve"> less likely to see significant </w:t>
      </w:r>
      <w:r w:rsidR="00E24CDC">
        <w:t xml:space="preserve">enrollment </w:t>
      </w:r>
      <w:r>
        <w:t xml:space="preserve">swings </w:t>
      </w:r>
      <w:r w:rsidR="00E24CDC">
        <w:t xml:space="preserve">because </w:t>
      </w:r>
      <w:r w:rsidR="00CD7B95">
        <w:t xml:space="preserve">the shift from in-person to online instruction is less disruptive than for programs that require a hands-on component. </w:t>
      </w:r>
    </w:p>
    <w:p w14:paraId="5382AB89" w14:textId="77777777" w:rsidR="00DF78A4" w:rsidRPr="00053571" w:rsidRDefault="00DF78A4" w:rsidP="00325911">
      <w:pPr>
        <w:pStyle w:val="Heading3"/>
        <w:rPr>
          <w:sz w:val="22"/>
          <w:szCs w:val="22"/>
        </w:rPr>
      </w:pPr>
      <w:r w:rsidRPr="00053571">
        <w:rPr>
          <w:sz w:val="22"/>
          <w:szCs w:val="22"/>
        </w:rPr>
        <w:t>Table</w:t>
      </w:r>
      <w:r w:rsidR="0065336B" w:rsidRPr="00053571">
        <w:rPr>
          <w:sz w:val="22"/>
          <w:szCs w:val="22"/>
        </w:rPr>
        <w:t xml:space="preserve"> 1.</w:t>
      </w:r>
      <w:r w:rsidRPr="00053571">
        <w:rPr>
          <w:sz w:val="22"/>
          <w:szCs w:val="22"/>
        </w:rPr>
        <w:t xml:space="preserve"> Spring actual and fall preliminary year-over-year FTE percent change</w:t>
      </w:r>
    </w:p>
    <w:tbl>
      <w:tblPr>
        <w:tblW w:w="4824" w:type="dxa"/>
        <w:tblLook w:val="04A0" w:firstRow="1" w:lastRow="0" w:firstColumn="1" w:lastColumn="0" w:noHBand="0" w:noVBand="1"/>
      </w:tblPr>
      <w:tblGrid>
        <w:gridCol w:w="1709"/>
        <w:gridCol w:w="1530"/>
        <w:gridCol w:w="1585"/>
      </w:tblGrid>
      <w:tr w:rsidR="00DF78A4" w:rsidRPr="00DF78A4" w14:paraId="1E134B34" w14:textId="77777777" w:rsidTr="00053571">
        <w:trPr>
          <w:cantSplit/>
          <w:trHeight w:val="755"/>
          <w:tblHeader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7F55" w14:textId="21DBFFA9" w:rsidR="00DF78A4" w:rsidRPr="00053571" w:rsidRDefault="006E1495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Fund Source/</w:t>
            </w:r>
            <w:r w:rsidR="00325911" w:rsidRPr="000535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Selected Programs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48C" w14:textId="77777777" w:rsidR="00DF78A4" w:rsidRPr="00053571" w:rsidRDefault="00DF78A4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Spring 2020 Actual</w:t>
            </w:r>
            <w:r w:rsidR="00325911" w:rsidRPr="000535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FTE</w:t>
            </w:r>
            <w:r w:rsidRPr="000535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YoY % Change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AB37" w14:textId="77777777" w:rsidR="00DF78A4" w:rsidRPr="00053571" w:rsidRDefault="00DF78A4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Fall 2020 Prelim </w:t>
            </w:r>
            <w:r w:rsidR="00325911" w:rsidRPr="000535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FTE </w:t>
            </w:r>
            <w:r w:rsidRPr="000535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YoY % Change</w:t>
            </w:r>
          </w:p>
        </w:tc>
      </w:tr>
      <w:tr w:rsidR="00DF78A4" w:rsidRPr="00DF78A4" w14:paraId="6A83B2B6" w14:textId="77777777" w:rsidTr="00053571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4DB" w14:textId="1B27D9EA" w:rsidR="00DF78A4" w:rsidRPr="00053571" w:rsidRDefault="00DF78A4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Total</w:t>
            </w:r>
            <w:r w:rsidR="00E24CDC"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– All Funds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3E3" w14:textId="77777777" w:rsidR="00DF78A4" w:rsidRPr="00053571" w:rsidRDefault="00DF78A4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-12.1%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EBE" w14:textId="77777777" w:rsidR="00DF78A4" w:rsidRPr="00053571" w:rsidRDefault="00DF78A4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-13.5%</w:t>
            </w:r>
          </w:p>
        </w:tc>
      </w:tr>
      <w:tr w:rsidR="00DF78A4" w:rsidRPr="00DF78A4" w14:paraId="3927446E" w14:textId="77777777" w:rsidTr="00053571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DB57" w14:textId="77777777" w:rsidR="00DF78A4" w:rsidRPr="00053571" w:rsidRDefault="00DF78A4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State-Funded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FAD" w14:textId="77777777" w:rsidR="00DF78A4" w:rsidRPr="00053571" w:rsidRDefault="00DF78A4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-12.1%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F5E0" w14:textId="77777777" w:rsidR="00DF78A4" w:rsidRPr="00053571" w:rsidRDefault="00DF78A4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-15.3%</w:t>
            </w:r>
          </w:p>
        </w:tc>
      </w:tr>
      <w:tr w:rsidR="00DF78A4" w:rsidRPr="00DF78A4" w14:paraId="30CF0FAA" w14:textId="77777777" w:rsidTr="00053571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F053" w14:textId="77777777" w:rsidR="00DF78A4" w:rsidRPr="00053571" w:rsidRDefault="00DF78A4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Contract-Funded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7B1D" w14:textId="77777777" w:rsidR="00DF78A4" w:rsidRPr="00053571" w:rsidRDefault="00DF78A4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-7.8%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F502" w14:textId="77777777" w:rsidR="00DF78A4" w:rsidRPr="00053571" w:rsidRDefault="00DF78A4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-9.2%</w:t>
            </w:r>
          </w:p>
        </w:tc>
      </w:tr>
      <w:tr w:rsidR="4050A04B" w14:paraId="58D6C4B9" w14:textId="77777777" w:rsidTr="00053571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AED4" w14:textId="6408389A" w:rsidR="36FF7280" w:rsidRPr="00053571" w:rsidRDefault="36FF7280" w:rsidP="0005357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Self-Funded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30A" w14:textId="2558CCAE" w:rsidR="4050A04B" w:rsidRPr="00053571" w:rsidRDefault="3DF694C1" w:rsidP="00053571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-72.4%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4BD" w14:textId="01E25BC9" w:rsidR="4050A04B" w:rsidRPr="00053571" w:rsidRDefault="3F416085" w:rsidP="00053571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-7</w:t>
            </w:r>
            <w:r w:rsidR="75D96B5E"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.5</w:t>
            </w: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</w:tr>
      <w:tr w:rsidR="006E1495" w:rsidRPr="00DF78A4" w:rsidDel="0060139F" w14:paraId="6292945E" w14:textId="15549345" w:rsidTr="00053571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C09B" w14:textId="42783503" w:rsidR="006E1495" w:rsidRPr="00053571" w:rsidDel="0060139F" w:rsidRDefault="0D227EA0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BAS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79B" w14:textId="64E37D35" w:rsidR="006E1495" w:rsidRPr="00053571" w:rsidDel="0060139F" w:rsidRDefault="0D227EA0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18.1%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8BF" w14:textId="33A9DC9E" w:rsidR="006E1495" w:rsidRPr="00053571" w:rsidDel="0060139F" w:rsidRDefault="66E87435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7.</w:t>
            </w:r>
            <w:r w:rsidR="1847D72E"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8</w:t>
            </w:r>
            <w:r w:rsidR="0D227EA0"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</w:tr>
      <w:tr w:rsidR="006E1495" w:rsidRPr="00DF78A4" w:rsidDel="0060139F" w14:paraId="5E5BA52F" w14:textId="70812471" w:rsidTr="00053571">
        <w:trPr>
          <w:trHeight w:val="300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B317" w14:textId="3C7D2110" w:rsidR="006E1495" w:rsidRPr="00053571" w:rsidDel="0060139F" w:rsidRDefault="0D227EA0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Running Start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421" w14:textId="315AE7B4" w:rsidR="006E1495" w:rsidRPr="00053571" w:rsidDel="0060139F" w:rsidRDefault="0D227EA0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3.3%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0D5" w14:textId="1687BD98" w:rsidR="006E1495" w:rsidRPr="00053571" w:rsidDel="0060139F" w:rsidRDefault="0D227EA0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2.4%</w:t>
            </w:r>
          </w:p>
        </w:tc>
      </w:tr>
    </w:tbl>
    <w:p w14:paraId="673062B3" w14:textId="48EB5945" w:rsidR="00E24CDC" w:rsidRPr="00053571" w:rsidRDefault="0060139F" w:rsidP="0060139F">
      <w:pPr>
        <w:pStyle w:val="Heading3"/>
        <w:rPr>
          <w:sz w:val="22"/>
          <w:szCs w:val="22"/>
        </w:rPr>
      </w:pPr>
      <w:r w:rsidRPr="00053571">
        <w:rPr>
          <w:sz w:val="22"/>
          <w:szCs w:val="22"/>
        </w:rPr>
        <w:t>Table 2. Spring actual and fall preliminary year-over-year headcount percent change</w:t>
      </w:r>
    </w:p>
    <w:tbl>
      <w:tblPr>
        <w:tblW w:w="4882" w:type="dxa"/>
        <w:tblLook w:val="04A0" w:firstRow="1" w:lastRow="0" w:firstColumn="1" w:lastColumn="0" w:noHBand="0" w:noVBand="1"/>
      </w:tblPr>
      <w:tblGrid>
        <w:gridCol w:w="1751"/>
        <w:gridCol w:w="1452"/>
        <w:gridCol w:w="1679"/>
      </w:tblGrid>
      <w:tr w:rsidR="0060139F" w:rsidRPr="0060139F" w14:paraId="5134C41C" w14:textId="77777777" w:rsidTr="00053571">
        <w:trPr>
          <w:trHeight w:val="911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E5FD" w14:textId="39F45304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Fund Source/Selected Programs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060F" w14:textId="4A2B176A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Spring 2020 Actual Headcount YoY % Change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3DB3" w14:textId="168163E1" w:rsidR="0060139F" w:rsidRPr="00053571" w:rsidRDefault="23A53E05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Fall 2020 Prelim</w:t>
            </w:r>
            <w:r w:rsidR="0060139F"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Headcount YoY % Change</w:t>
            </w:r>
          </w:p>
        </w:tc>
      </w:tr>
      <w:tr w:rsidR="0060139F" w:rsidRPr="0060139F" w14:paraId="065BD87E" w14:textId="77777777" w:rsidTr="00053571">
        <w:trPr>
          <w:trHeight w:val="30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5F8" w14:textId="2CE1D774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Total</w:t>
            </w:r>
            <w:r w:rsidR="00150F98"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– All Funds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5617" w14:textId="77777777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-18.7%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98E1" w14:textId="77777777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-17.1%</w:t>
            </w:r>
          </w:p>
        </w:tc>
      </w:tr>
      <w:tr w:rsidR="0060139F" w:rsidRPr="0060139F" w14:paraId="42E5D6F5" w14:textId="77777777" w:rsidTr="00053571">
        <w:trPr>
          <w:trHeight w:val="30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AB5" w14:textId="77777777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State-Funded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652" w14:textId="77777777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-14.2%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23D7" w14:textId="77777777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-15.4%</w:t>
            </w:r>
          </w:p>
        </w:tc>
      </w:tr>
      <w:tr w:rsidR="0060139F" w:rsidRPr="0060139F" w14:paraId="50840C45" w14:textId="77777777" w:rsidTr="00053571">
        <w:trPr>
          <w:trHeight w:val="30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4568" w14:textId="77777777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Contract-Funded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5670" w14:textId="77777777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-10.1%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CE3F" w14:textId="77777777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-6.8%</w:t>
            </w:r>
          </w:p>
        </w:tc>
      </w:tr>
      <w:tr w:rsidR="0060139F" w:rsidRPr="0060139F" w14:paraId="581830D0" w14:textId="77777777" w:rsidTr="00053571">
        <w:trPr>
          <w:trHeight w:val="30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948C" w14:textId="77777777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Self-Funded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A4C4" w14:textId="77777777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-76.5%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7E1" w14:textId="77777777" w:rsidR="0060139F" w:rsidRPr="00053571" w:rsidRDefault="0060139F" w:rsidP="0005357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-43.9%</w:t>
            </w:r>
          </w:p>
        </w:tc>
      </w:tr>
      <w:tr w:rsidR="563A6B47" w14:paraId="29ABDD3E" w14:textId="77777777" w:rsidTr="00053571">
        <w:trPr>
          <w:trHeight w:val="30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A96" w14:textId="746F45B7" w:rsidR="631B1C91" w:rsidRPr="00053571" w:rsidRDefault="631B1C91" w:rsidP="0005357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BAS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04EA" w14:textId="2E1F83BA" w:rsidR="563A6B47" w:rsidRPr="00053571" w:rsidRDefault="4044A05E" w:rsidP="00053571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18.1%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14FE" w14:textId="2074AEDB" w:rsidR="563A6B47" w:rsidRPr="00053571" w:rsidRDefault="3CC91FE1" w:rsidP="00053571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9</w:t>
            </w:r>
            <w:r w:rsidR="0E6F231B"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.2</w:t>
            </w: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%</w:t>
            </w:r>
          </w:p>
        </w:tc>
      </w:tr>
      <w:tr w:rsidR="563A6B47" w14:paraId="1C06651E" w14:textId="77777777" w:rsidTr="00053571">
        <w:trPr>
          <w:trHeight w:val="30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EC2B" w14:textId="71AAAB9C" w:rsidR="631B1C91" w:rsidRPr="00053571" w:rsidRDefault="631B1C91" w:rsidP="0005357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Running Start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548" w14:textId="59EC1049" w:rsidR="563A6B47" w:rsidRPr="00053571" w:rsidRDefault="3A0DDB1A" w:rsidP="00053571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22A" w14:textId="2D966904" w:rsidR="11777A51" w:rsidRPr="00053571" w:rsidRDefault="11777A51" w:rsidP="00053571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0535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-.6%</w:t>
            </w:r>
          </w:p>
        </w:tc>
      </w:tr>
    </w:tbl>
    <w:p w14:paraId="571D2111" w14:textId="26CAE012" w:rsidR="00B35BD5" w:rsidRDefault="00B35BD5" w:rsidP="00053571">
      <w:pPr>
        <w:pStyle w:val="BodyCopy"/>
        <w:spacing w:after="1800"/>
      </w:pPr>
      <w:r>
        <w:t>As with the spring quarter, students’ age continues to be a factor in enrollment swings</w:t>
      </w:r>
      <w:r w:rsidR="00E24CDC">
        <w:t xml:space="preserve">. </w:t>
      </w:r>
      <w:r w:rsidR="00073DC6">
        <w:t xml:space="preserve">A comparison of preliminary headcount data from fall 2019 </w:t>
      </w:r>
      <w:r w:rsidR="00BC185D">
        <w:t>to</w:t>
      </w:r>
      <w:r w:rsidR="00073DC6">
        <w:t xml:space="preserve"> fall 2020 shows a 27 percent decline in students 30 and older, compared to 12 percent for </w:t>
      </w:r>
      <w:r>
        <w:t xml:space="preserve">those under 30. </w:t>
      </w:r>
    </w:p>
    <w:p w14:paraId="41C99830" w14:textId="77777777" w:rsidR="00D41AD7" w:rsidRDefault="00D41AD7" w:rsidP="00DE0686">
      <w:pPr>
        <w:pStyle w:val="Heading3"/>
        <w:rPr>
          <w:sz w:val="22"/>
          <w:szCs w:val="22"/>
        </w:rPr>
      </w:pPr>
    </w:p>
    <w:p w14:paraId="25B92177" w14:textId="74AA3BEB" w:rsidR="00DE0686" w:rsidRPr="00053571" w:rsidRDefault="00DE0686" w:rsidP="00DE0686">
      <w:pPr>
        <w:pStyle w:val="Heading3"/>
        <w:rPr>
          <w:sz w:val="22"/>
          <w:szCs w:val="22"/>
        </w:rPr>
      </w:pPr>
      <w:r w:rsidRPr="00053571">
        <w:rPr>
          <w:sz w:val="22"/>
          <w:szCs w:val="22"/>
        </w:rPr>
        <w:lastRenderedPageBreak/>
        <w:t xml:space="preserve">Table </w:t>
      </w:r>
      <w:r w:rsidR="00150F98" w:rsidRPr="00053571">
        <w:rPr>
          <w:sz w:val="22"/>
          <w:szCs w:val="22"/>
        </w:rPr>
        <w:t>3</w:t>
      </w:r>
      <w:r w:rsidRPr="00053571">
        <w:rPr>
          <w:sz w:val="22"/>
          <w:szCs w:val="22"/>
        </w:rPr>
        <w:t>. Fall preliminary headcounts by age group</w:t>
      </w:r>
      <w:r w:rsidR="39C3E137" w:rsidRPr="00053571">
        <w:rPr>
          <w:sz w:val="22"/>
          <w:szCs w:val="22"/>
        </w:rPr>
        <w:t>: All Funds</w:t>
      </w:r>
    </w:p>
    <w:tbl>
      <w:tblPr>
        <w:tblW w:w="4854" w:type="dxa"/>
        <w:tblLook w:val="04A0" w:firstRow="1" w:lastRow="0" w:firstColumn="1" w:lastColumn="0" w:noHBand="0" w:noVBand="1"/>
      </w:tblPr>
      <w:tblGrid>
        <w:gridCol w:w="1421"/>
        <w:gridCol w:w="1181"/>
        <w:gridCol w:w="1366"/>
        <w:gridCol w:w="886"/>
      </w:tblGrid>
      <w:tr w:rsidR="00217B86" w:rsidRPr="00053571" w14:paraId="5699A8D3" w14:textId="77777777" w:rsidTr="00F239CA">
        <w:trPr>
          <w:cantSplit/>
          <w:trHeight w:val="994"/>
          <w:tblHeader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8102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Age Group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315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Fall Quarter 10th Day in Academic Year...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3FCD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10th Day Headcount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6C7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 Change from Prior Year</w:t>
            </w:r>
          </w:p>
        </w:tc>
      </w:tr>
      <w:tr w:rsidR="00217B86" w:rsidRPr="00053571" w14:paraId="3F33DF18" w14:textId="77777777" w:rsidTr="00F239CA">
        <w:trPr>
          <w:trHeight w:val="310"/>
          <w:tblHeader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79E5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Under 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3ED3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2018-19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0F6D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139,659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9C38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17B86" w:rsidRPr="00053571" w14:paraId="40399870" w14:textId="77777777" w:rsidTr="00F239CA">
        <w:trPr>
          <w:trHeight w:val="310"/>
          <w:tblHeader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71E3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E6F6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2019-20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2882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138,089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E576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-1.1%</w:t>
            </w:r>
          </w:p>
        </w:tc>
      </w:tr>
      <w:tr w:rsidR="00217B86" w:rsidRPr="00053571" w14:paraId="421E2D01" w14:textId="77777777" w:rsidTr="00F239CA">
        <w:trPr>
          <w:trHeight w:val="310"/>
          <w:tblHeader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DFD8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5589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2020-21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2A30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121,368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1681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-12.1%</w:t>
            </w:r>
          </w:p>
        </w:tc>
      </w:tr>
      <w:tr w:rsidR="00217B86" w:rsidRPr="00053571" w14:paraId="74109345" w14:textId="77777777" w:rsidTr="00F239CA">
        <w:trPr>
          <w:trHeight w:val="310"/>
          <w:tblHeader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468C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Over 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31C4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2018-19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FBEE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69,014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9721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17B86" w:rsidRPr="00053571" w14:paraId="766C30E4" w14:textId="77777777" w:rsidTr="00F239CA">
        <w:trPr>
          <w:trHeight w:val="310"/>
          <w:tblHeader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A671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17F0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2019-20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38B1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67,409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A45B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-2.3%</w:t>
            </w:r>
          </w:p>
        </w:tc>
      </w:tr>
      <w:tr w:rsidR="00217B86" w:rsidRPr="00053571" w14:paraId="04026B31" w14:textId="77777777" w:rsidTr="00F239CA">
        <w:trPr>
          <w:trHeight w:val="310"/>
          <w:tblHeader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8201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3EDA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2020-21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E68B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48,930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48EC" w14:textId="77777777" w:rsidR="00217B86" w:rsidRPr="00053571" w:rsidRDefault="00217B86" w:rsidP="00053571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3571">
              <w:rPr>
                <w:rFonts w:ascii="Arial" w:eastAsia="Times New Roman" w:hAnsi="Arial" w:cs="Arial"/>
                <w:sz w:val="18"/>
                <w:szCs w:val="18"/>
              </w:rPr>
              <w:t>-27.4%</w:t>
            </w:r>
          </w:p>
        </w:tc>
      </w:tr>
    </w:tbl>
    <w:p w14:paraId="43604077" w14:textId="77777777" w:rsidR="00BF541E" w:rsidRDefault="00BF541E" w:rsidP="00BF541E">
      <w:pPr>
        <w:pStyle w:val="BodyCopy"/>
        <w:sectPr w:rsidR="00BF541E" w:rsidSect="00540B73">
          <w:footerReference w:type="default" r:id="rId15"/>
          <w:type w:val="continuous"/>
          <w:pgSz w:w="12240" w:h="15840" w:code="1"/>
          <w:pgMar w:top="1080" w:right="1080" w:bottom="288" w:left="1080" w:header="720" w:footer="1255" w:gutter="0"/>
          <w:cols w:num="2" w:space="720"/>
          <w:titlePg/>
          <w:docGrid w:linePitch="360"/>
        </w:sectPr>
      </w:pPr>
      <w:r>
        <w:t>Despite extensive efforts by colleges and State Board staff to deliver instruction safely, mission areas relying more on in-person instruction continue to see FTE declines, at least based on 10</w:t>
      </w:r>
      <w:r w:rsidRPr="000D6927">
        <w:rPr>
          <w:vertAlign w:val="superscript"/>
        </w:rPr>
        <w:t>th</w:t>
      </w:r>
      <w:r>
        <w:t xml:space="preserve"> day data. Final fall quarter data and, more significantly, year-end data will provide a more complete picture once it is available.</w:t>
      </w:r>
    </w:p>
    <w:p w14:paraId="0173137A" w14:textId="1BE6EA3A" w:rsidR="00B35BD5" w:rsidRPr="00053571" w:rsidRDefault="00BF541E" w:rsidP="00BF541E">
      <w:pPr>
        <w:pStyle w:val="Heading3"/>
        <w:ind w:right="5130"/>
        <w:rPr>
          <w:sz w:val="22"/>
          <w:szCs w:val="22"/>
        </w:rPr>
      </w:pPr>
      <w:r w:rsidRPr="00053571">
        <w:rPr>
          <w:sz w:val="22"/>
          <w:szCs w:val="22"/>
        </w:rPr>
        <w:t xml:space="preserve">Table </w:t>
      </w:r>
      <w:r w:rsidR="00150F98" w:rsidRPr="00053571">
        <w:rPr>
          <w:sz w:val="22"/>
          <w:szCs w:val="22"/>
        </w:rPr>
        <w:t>4</w:t>
      </w:r>
      <w:r w:rsidRPr="00053571">
        <w:rPr>
          <w:sz w:val="22"/>
          <w:szCs w:val="22"/>
        </w:rPr>
        <w:t>. Fall preliminary</w:t>
      </w:r>
      <w:r w:rsidR="02BD925D" w:rsidRPr="00053571">
        <w:rPr>
          <w:sz w:val="22"/>
          <w:szCs w:val="22"/>
        </w:rPr>
        <w:t xml:space="preserve"> </w:t>
      </w:r>
      <w:r w:rsidRPr="00053571">
        <w:rPr>
          <w:sz w:val="22"/>
          <w:szCs w:val="22"/>
        </w:rPr>
        <w:t xml:space="preserve">FTE – Transfer-Prof/Tech </w:t>
      </w:r>
      <w:r w:rsidR="00150F98" w:rsidRPr="00053571">
        <w:rPr>
          <w:sz w:val="22"/>
          <w:szCs w:val="22"/>
        </w:rPr>
        <w:t>c</w:t>
      </w:r>
      <w:r w:rsidRPr="00053571">
        <w:rPr>
          <w:sz w:val="22"/>
          <w:szCs w:val="22"/>
        </w:rPr>
        <w:t>omparison</w:t>
      </w:r>
      <w:r w:rsidR="43D840FE" w:rsidRPr="00053571">
        <w:rPr>
          <w:sz w:val="22"/>
          <w:szCs w:val="22"/>
        </w:rPr>
        <w:t>: All Funds</w:t>
      </w:r>
    </w:p>
    <w:tbl>
      <w:tblPr>
        <w:tblW w:w="4877" w:type="dxa"/>
        <w:tblLook w:val="04A0" w:firstRow="1" w:lastRow="0" w:firstColumn="1" w:lastColumn="0" w:noHBand="0" w:noVBand="1"/>
      </w:tblPr>
      <w:tblGrid>
        <w:gridCol w:w="1410"/>
        <w:gridCol w:w="1173"/>
        <w:gridCol w:w="1355"/>
        <w:gridCol w:w="939"/>
      </w:tblGrid>
      <w:tr w:rsidR="00E270BA" w:rsidRPr="00E270BA" w14:paraId="3390F2EA" w14:textId="77777777" w:rsidTr="00053571">
        <w:trPr>
          <w:trHeight w:val="141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ADFF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Transfer-Prof/Tech Comparison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0892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Fall Quarter 10th Day in Academic Year...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979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10th Day FTE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807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 Change from Prior Year</w:t>
            </w:r>
          </w:p>
        </w:tc>
      </w:tr>
      <w:tr w:rsidR="00E270BA" w:rsidRPr="00E270BA" w14:paraId="0A7A4178" w14:textId="77777777" w:rsidTr="00053571">
        <w:trPr>
          <w:trHeight w:val="312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AC3C3E9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Transfer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B7BC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2018-19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64F6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68,104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1E03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270BA" w:rsidRPr="00E270BA" w14:paraId="372C56EF" w14:textId="77777777" w:rsidTr="00053571">
        <w:trPr>
          <w:trHeight w:val="312"/>
        </w:trPr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4D0C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7E87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2019-20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F196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65,873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DABE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-3.3%</w:t>
            </w:r>
          </w:p>
        </w:tc>
      </w:tr>
      <w:tr w:rsidR="00E270BA" w:rsidRPr="00E270BA" w14:paraId="26013A35" w14:textId="77777777" w:rsidTr="00053571">
        <w:trPr>
          <w:trHeight w:val="312"/>
        </w:trPr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D33D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8F6B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2020-21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7EB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61,088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F95D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-7.3%</w:t>
            </w:r>
          </w:p>
        </w:tc>
      </w:tr>
      <w:tr w:rsidR="00E270BA" w:rsidRPr="00E270BA" w14:paraId="77AF03A6" w14:textId="77777777" w:rsidTr="00053571">
        <w:trPr>
          <w:trHeight w:val="312"/>
        </w:trPr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22B96E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Prof/Tech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70F4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2018-19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F8C3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59,806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2C8D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270BA" w:rsidRPr="00E270BA" w14:paraId="2E60B73F" w14:textId="77777777" w:rsidTr="00053571">
        <w:trPr>
          <w:trHeight w:val="312"/>
        </w:trPr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BDCC3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D637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2019-20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F0B7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60,711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9CAE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1.5%</w:t>
            </w:r>
          </w:p>
        </w:tc>
      </w:tr>
      <w:tr w:rsidR="00E270BA" w:rsidRPr="00E270BA" w14:paraId="0A008557" w14:textId="77777777" w:rsidTr="00053571">
        <w:trPr>
          <w:trHeight w:val="312"/>
        </w:trPr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C547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0305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2020-21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A292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50,281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8705" w14:textId="77777777" w:rsidR="00E270BA" w:rsidRPr="00E270BA" w:rsidRDefault="00E270BA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70BA">
              <w:rPr>
                <w:rFonts w:ascii="Arial" w:eastAsia="Times New Roman" w:hAnsi="Arial" w:cs="Arial"/>
                <w:sz w:val="18"/>
                <w:szCs w:val="18"/>
              </w:rPr>
              <w:t>-17.2%</w:t>
            </w:r>
          </w:p>
        </w:tc>
      </w:tr>
    </w:tbl>
    <w:p w14:paraId="4563562D" w14:textId="7AFC221B" w:rsidR="00E270BA" w:rsidRPr="00F239CA" w:rsidRDefault="00150F98" w:rsidP="00053571">
      <w:pPr>
        <w:pStyle w:val="Heading3"/>
        <w:tabs>
          <w:tab w:val="left" w:pos="4950"/>
        </w:tabs>
        <w:ind w:right="5130"/>
        <w:rPr>
          <w:sz w:val="22"/>
          <w:szCs w:val="22"/>
        </w:rPr>
      </w:pPr>
      <w:r w:rsidRPr="00F239CA">
        <w:rPr>
          <w:sz w:val="22"/>
          <w:szCs w:val="22"/>
        </w:rPr>
        <w:t>Table 5. Fall preliminary headcount – Transfer-Prof/Tech comparison</w:t>
      </w:r>
      <w:r w:rsidR="2BC89CC6" w:rsidRPr="00F239CA">
        <w:rPr>
          <w:sz w:val="22"/>
          <w:szCs w:val="22"/>
        </w:rPr>
        <w:t>: All Funds</w:t>
      </w:r>
    </w:p>
    <w:tbl>
      <w:tblPr>
        <w:tblW w:w="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166"/>
        <w:gridCol w:w="1349"/>
        <w:gridCol w:w="877"/>
      </w:tblGrid>
      <w:tr w:rsidR="00150F98" w:rsidRPr="00150F98" w14:paraId="7C1AE5AC" w14:textId="77777777" w:rsidTr="00F239CA">
        <w:trPr>
          <w:trHeight w:val="945"/>
        </w:trPr>
        <w:tc>
          <w:tcPr>
            <w:tcW w:w="1404" w:type="dxa"/>
            <w:shd w:val="clear" w:color="auto" w:fill="auto"/>
            <w:vAlign w:val="center"/>
            <w:hideMark/>
          </w:tcPr>
          <w:p w14:paraId="1C1D5234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Transfer-Prof/Tech Comparison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14:paraId="2BE75448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Fall Quarter 10th Day in Academic Year...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64991B41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10th Day Headcount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0B7894B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 Change from Prior Year</w:t>
            </w:r>
          </w:p>
        </w:tc>
        <w:bookmarkStart w:id="0" w:name="_GoBack"/>
        <w:bookmarkEnd w:id="0"/>
      </w:tr>
      <w:tr w:rsidR="00150F98" w:rsidRPr="00150F98" w14:paraId="6287F1CD" w14:textId="77777777" w:rsidTr="00F239CA">
        <w:trPr>
          <w:trHeight w:val="295"/>
        </w:trPr>
        <w:tc>
          <w:tcPr>
            <w:tcW w:w="1404" w:type="dxa"/>
            <w:vMerge w:val="restart"/>
            <w:shd w:val="clear" w:color="auto" w:fill="auto"/>
            <w:noWrap/>
            <w:hideMark/>
          </w:tcPr>
          <w:p w14:paraId="2EE9F91D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Transfer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14:paraId="61068A4D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2018-19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2F491B9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83,619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B8759AD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50F98" w:rsidRPr="00150F98" w14:paraId="74099E2F" w14:textId="77777777" w:rsidTr="00F239CA">
        <w:trPr>
          <w:trHeight w:val="295"/>
        </w:trPr>
        <w:tc>
          <w:tcPr>
            <w:tcW w:w="1404" w:type="dxa"/>
            <w:vMerge/>
            <w:vAlign w:val="center"/>
            <w:hideMark/>
          </w:tcPr>
          <w:p w14:paraId="145428E8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14:paraId="7BB2012D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2019-20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6E424B0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80,500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9607232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-3.7%</w:t>
            </w:r>
          </w:p>
        </w:tc>
      </w:tr>
      <w:tr w:rsidR="00150F98" w:rsidRPr="00150F98" w14:paraId="639A75A5" w14:textId="77777777" w:rsidTr="00F239CA">
        <w:trPr>
          <w:trHeight w:val="295"/>
        </w:trPr>
        <w:tc>
          <w:tcPr>
            <w:tcW w:w="1404" w:type="dxa"/>
            <w:vMerge/>
            <w:vAlign w:val="center"/>
            <w:hideMark/>
          </w:tcPr>
          <w:p w14:paraId="30066FDB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14:paraId="01FDE4ED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2020-21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4440CB4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74,759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1A7F623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-7.1%</w:t>
            </w:r>
          </w:p>
        </w:tc>
      </w:tr>
      <w:tr w:rsidR="00150F98" w:rsidRPr="00150F98" w14:paraId="749BC275" w14:textId="77777777" w:rsidTr="00F239CA">
        <w:trPr>
          <w:trHeight w:val="295"/>
        </w:trPr>
        <w:tc>
          <w:tcPr>
            <w:tcW w:w="1404" w:type="dxa"/>
            <w:vMerge w:val="restart"/>
            <w:shd w:val="clear" w:color="auto" w:fill="auto"/>
            <w:noWrap/>
            <w:hideMark/>
          </w:tcPr>
          <w:p w14:paraId="37A01CCC" w14:textId="0261D806" w:rsidR="00150F98" w:rsidRPr="00EA6737" w:rsidRDefault="00EA6737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Prof/Tech</w:t>
            </w:r>
          </w:p>
        </w:tc>
        <w:tc>
          <w:tcPr>
            <w:tcW w:w="1166" w:type="dxa"/>
            <w:shd w:val="clear" w:color="auto" w:fill="auto"/>
            <w:noWrap/>
            <w:hideMark/>
          </w:tcPr>
          <w:p w14:paraId="147DA07E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2018-19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282C835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80,117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E476933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50F98" w:rsidRPr="00150F98" w14:paraId="66620167" w14:textId="77777777" w:rsidTr="00F239CA">
        <w:trPr>
          <w:trHeight w:val="295"/>
        </w:trPr>
        <w:tc>
          <w:tcPr>
            <w:tcW w:w="1404" w:type="dxa"/>
            <w:vMerge/>
            <w:vAlign w:val="center"/>
            <w:hideMark/>
          </w:tcPr>
          <w:p w14:paraId="16800927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14:paraId="48EBE061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2019-20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C0BC075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80,620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9E30C78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0.6%</w:t>
            </w:r>
          </w:p>
        </w:tc>
      </w:tr>
      <w:tr w:rsidR="00150F98" w:rsidRPr="00150F98" w14:paraId="42F5B5BD" w14:textId="77777777" w:rsidTr="00F239CA">
        <w:trPr>
          <w:trHeight w:val="295"/>
        </w:trPr>
        <w:tc>
          <w:tcPr>
            <w:tcW w:w="1404" w:type="dxa"/>
            <w:vMerge/>
            <w:vAlign w:val="center"/>
            <w:hideMark/>
          </w:tcPr>
          <w:p w14:paraId="58DCB3E5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noWrap/>
            <w:hideMark/>
          </w:tcPr>
          <w:p w14:paraId="25EE2C1D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2020-21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D1F18CC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66,000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D070FCA" w14:textId="77777777" w:rsidR="00150F98" w:rsidRPr="00EA6737" w:rsidRDefault="00150F98" w:rsidP="00F239C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6737">
              <w:rPr>
                <w:rFonts w:ascii="Arial" w:eastAsia="Times New Roman" w:hAnsi="Arial" w:cs="Arial"/>
                <w:sz w:val="18"/>
                <w:szCs w:val="18"/>
              </w:rPr>
              <w:t>-18.1%</w:t>
            </w:r>
          </w:p>
        </w:tc>
      </w:tr>
    </w:tbl>
    <w:p w14:paraId="658596C4" w14:textId="77777777" w:rsidR="00150F98" w:rsidRPr="00053571" w:rsidRDefault="00150F98" w:rsidP="00053571"/>
    <w:p w14:paraId="67DEC8F1" w14:textId="77777777" w:rsidR="000D6927" w:rsidRDefault="000D6927" w:rsidP="002B4855">
      <w:pPr>
        <w:pStyle w:val="BodyCopy"/>
        <w:spacing w:after="260"/>
      </w:pPr>
    </w:p>
    <w:p w14:paraId="34A74078" w14:textId="77777777" w:rsidR="002B4855" w:rsidRPr="000D6927" w:rsidRDefault="002B4855" w:rsidP="000D6927">
      <w:pPr>
        <w:sectPr w:rsidR="002B4855" w:rsidRPr="000D6927" w:rsidSect="00DE70B5">
          <w:footerReference w:type="default" r:id="rId16"/>
          <w:type w:val="continuous"/>
          <w:pgSz w:w="12240" w:h="15840" w:code="1"/>
          <w:pgMar w:top="1080" w:right="1080" w:bottom="288" w:left="1080" w:header="720" w:footer="1253" w:gutter="0"/>
          <w:cols w:space="720"/>
          <w:titlePg/>
          <w:docGrid w:linePitch="360"/>
        </w:sectPr>
      </w:pPr>
    </w:p>
    <w:p w14:paraId="0F610DB8" w14:textId="77777777" w:rsidR="002B4855" w:rsidRPr="00F87D7C" w:rsidRDefault="002B4855" w:rsidP="002B4855">
      <w:pPr>
        <w:widowControl w:val="0"/>
        <w:tabs>
          <w:tab w:val="left" w:pos="6840"/>
        </w:tabs>
        <w:suppressAutoHyphens/>
        <w:autoSpaceDE w:val="0"/>
        <w:autoSpaceDN w:val="0"/>
        <w:adjustRightInd w:val="0"/>
        <w:spacing w:before="0" w:after="0" w:line="320" w:lineRule="atLeast"/>
        <w:ind w:left="6840"/>
        <w:textAlignment w:val="center"/>
        <w:outlineLvl w:val="1"/>
        <w:rPr>
          <w:rFonts w:ascii="Franklin Gothic Medium" w:hAnsi="Franklin Gothic Medium" w:cs="SourceSansPro-Light"/>
          <w:color w:val="0071CE"/>
          <w:sz w:val="20"/>
          <w:szCs w:val="21"/>
        </w:rPr>
      </w:pPr>
      <w:r w:rsidRPr="00F87D7C">
        <w:rPr>
          <w:rFonts w:ascii="Franklin Gothic Medium" w:hAnsi="Franklin Gothic Medium" w:cs="SourceSansPro-Light"/>
          <w:noProof/>
          <w:color w:val="0071CE"/>
          <w:sz w:val="20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17C5EBDA" wp14:editId="1EF5C40B">
            <wp:simplePos x="0" y="0"/>
            <wp:positionH relativeFrom="column">
              <wp:posOffset>-1800</wp:posOffset>
            </wp:positionH>
            <wp:positionV relativeFrom="paragraph">
              <wp:posOffset>106390</wp:posOffset>
            </wp:positionV>
            <wp:extent cx="2263775" cy="805815"/>
            <wp:effectExtent l="0" t="0" r="3175" b="0"/>
            <wp:wrapSquare wrapText="bothSides"/>
            <wp:docPr id="344" name="Picture 344" descr="SBC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 descr="SBCTC logo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D7C">
        <w:rPr>
          <w:rFonts w:ascii="Franklin Gothic Medium" w:hAnsi="Franklin Gothic Medium" w:cs="SourceSansPro-Light"/>
          <w:color w:val="0071CE"/>
          <w:sz w:val="20"/>
          <w:szCs w:val="20"/>
        </w:rPr>
        <w:t>CONTACT INFORMATION</w:t>
      </w:r>
    </w:p>
    <w:p w14:paraId="19580252" w14:textId="77777777" w:rsidR="002B4855" w:rsidRPr="00F87D7C" w:rsidRDefault="00473831" w:rsidP="002B4855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6840"/>
        <w:textAlignment w:val="center"/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</w:pPr>
      <w:r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  <w:t>Travis Dulany</w:t>
      </w:r>
    </w:p>
    <w:p w14:paraId="605DB949" w14:textId="77777777" w:rsidR="002B4855" w:rsidRDefault="002B4855" w:rsidP="002B4855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6840"/>
        <w:textAlignment w:val="center"/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</w:pPr>
      <w:r w:rsidRPr="00F87D7C">
        <w:rPr>
          <w:rFonts w:ascii="Franklin Gothic Book" w:hAnsi="Franklin Gothic Book" w:cs="Franklin Gothic Demi"/>
          <w:noProof/>
          <w:color w:val="000000"/>
          <w:spacing w:val="-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6E962A" wp14:editId="0E839DA1">
                <wp:simplePos x="0" y="0"/>
                <wp:positionH relativeFrom="column">
                  <wp:posOffset>2971800</wp:posOffset>
                </wp:positionH>
                <wp:positionV relativeFrom="paragraph">
                  <wp:posOffset>30900</wp:posOffset>
                </wp:positionV>
                <wp:extent cx="525705" cy="230505"/>
                <wp:effectExtent l="0" t="0" r="8255" b="0"/>
                <wp:wrapSquare wrapText="bothSides"/>
                <wp:docPr id="348" name="Group 348" descr="CC B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05" cy="230505"/>
                          <a:chOff x="0" y="0"/>
                          <a:chExt cx="525705" cy="230505"/>
                        </a:xfrm>
                      </wpg:grpSpPr>
                      <pic:pic xmlns:pic="http://schemas.openxmlformats.org/drawingml/2006/picture">
                        <pic:nvPicPr>
                          <pic:cNvPr id="345" name="Picture 345" descr="Creative Commons CC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6" name="Picture 346" descr="Creative Commons BY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0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48" style="position:absolute;margin-left:234pt;margin-top:2.45pt;width:41.4pt;height:18.15pt;z-index:251660288;mso-height-relative:margin" alt="CC BY" coordsize="5257,2305" o:spid="_x0000_s1026" w14:anchorId="63B36E8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45" style="position:absolute;width:2305;height:2305;visibility:visible;mso-wrap-style:square" alt="Creative Commons CC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">
                  <v:imagedata o:title="Creative Commons CC" r:id="rId26"/>
                </v:shape>
                <v:shape id="Picture 346" style="position:absolute;left:2952;width:2305;height:2305;visibility:visible;mso-wrap-style:square" alt="Creative Commons BY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">
                  <v:imagedata o:title="Creative Commons BY" r:id="rId27"/>
                </v:shape>
                <w10:wrap type="square"/>
              </v:group>
            </w:pict>
          </mc:Fallback>
        </mc:AlternateContent>
      </w:r>
      <w:r w:rsidR="00473831"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  <w:t>Policy Research Associate</w:t>
      </w:r>
    </w:p>
    <w:p w14:paraId="069A19E3" w14:textId="77777777" w:rsidR="002B4855" w:rsidRPr="00F87D7C" w:rsidRDefault="00473831" w:rsidP="002B4855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6840"/>
        <w:textAlignment w:val="center"/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</w:pPr>
      <w:r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  <w:t>Policy Research, Education Division</w:t>
      </w:r>
    </w:p>
    <w:p w14:paraId="60DFD050" w14:textId="11517DFE" w:rsidR="002B4855" w:rsidRPr="00F87D7C" w:rsidRDefault="00EA6737" w:rsidP="002B4855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4770"/>
        <w:textAlignment w:val="center"/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</w:pPr>
      <w:hyperlink r:id="rId28" w:history="1">
        <w:r w:rsidR="002B4855" w:rsidRPr="00F87D7C">
          <w:rPr>
            <w:rFonts w:ascii="Franklin Gothic Book" w:hAnsi="Franklin Gothic Book" w:cs="Franklin Gothic Demi"/>
            <w:color w:val="0563C1" w:themeColor="hyperlink"/>
            <w:spacing w:val="-3"/>
            <w:sz w:val="16"/>
            <w:szCs w:val="16"/>
            <w:u w:val="single"/>
          </w:rPr>
          <w:t>CC BY 4.0</w:t>
        </w:r>
      </w:hyperlink>
      <w:r w:rsidR="002B4855" w:rsidRPr="00F87D7C"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  <w:tab/>
      </w:r>
      <w:r w:rsidR="002B4855"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  <w:t>360-704-</w:t>
      </w:r>
      <w:r w:rsidR="001477BD"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  <w:t>1070</w:t>
      </w:r>
    </w:p>
    <w:p w14:paraId="05476568" w14:textId="7404141C" w:rsidR="00451EEE" w:rsidRPr="00DE3FAA" w:rsidRDefault="002B4855" w:rsidP="002B4855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4140"/>
        <w:textAlignment w:val="center"/>
      </w:pPr>
      <w:r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  <w:t>Except where otherwise noted</w:t>
      </w:r>
      <w:r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  <w:tab/>
      </w:r>
      <w:r w:rsidR="001477BD">
        <w:rPr>
          <w:rFonts w:ascii="Franklin Gothic Book" w:hAnsi="Franklin Gothic Book" w:cs="Franklin Gothic Demi"/>
          <w:color w:val="000000"/>
          <w:spacing w:val="-3"/>
          <w:sz w:val="16"/>
          <w:szCs w:val="16"/>
        </w:rPr>
        <w:t>tdulany@sbctc.edu</w:t>
      </w:r>
    </w:p>
    <w:sectPr w:rsidR="00451EEE" w:rsidRPr="00DE3FAA" w:rsidSect="006F4735">
      <w:type w:val="continuous"/>
      <w:pgSz w:w="12240" w:h="15840" w:code="1"/>
      <w:pgMar w:top="1080" w:right="1080" w:bottom="288" w:left="108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E689A6" w16cex:dateUtc="2020-10-28T15:39:43.075Z"/>
  <w16cex:commentExtensible w16cex:durableId="1B2C4EC7" w16cex:dateUtc="2020-10-28T15:43:45.238Z"/>
  <w16cex:commentExtensible w16cex:durableId="0F5DB178" w16cex:dateUtc="2020-10-28T15:53:33.84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9302" w14:textId="77777777" w:rsidR="00D06BCF" w:rsidRDefault="00D06BCF" w:rsidP="00D64448">
      <w:pPr>
        <w:spacing w:after="0" w:line="240" w:lineRule="auto"/>
      </w:pPr>
      <w:r>
        <w:separator/>
      </w:r>
    </w:p>
    <w:p w14:paraId="39CEA2C5" w14:textId="77777777" w:rsidR="00D06BCF" w:rsidRDefault="00D06BCF"/>
  </w:endnote>
  <w:endnote w:type="continuationSeparator" w:id="0">
    <w:p w14:paraId="13918F86" w14:textId="77777777" w:rsidR="00D06BCF" w:rsidRDefault="00D06BCF" w:rsidP="00D64448">
      <w:pPr>
        <w:spacing w:after="0" w:line="240" w:lineRule="auto"/>
      </w:pPr>
      <w:r>
        <w:continuationSeparator/>
      </w:r>
    </w:p>
    <w:p w14:paraId="523BC498" w14:textId="77777777" w:rsidR="00D06BCF" w:rsidRDefault="00D06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273D" w14:textId="77777777" w:rsidR="00870B65" w:rsidRPr="00164E17" w:rsidRDefault="00036E26" w:rsidP="00164E17">
    <w:pPr>
      <w:pStyle w:val="Footer"/>
      <w:tabs>
        <w:tab w:val="clear" w:pos="9360"/>
        <w:tab w:val="right" w:pos="10080"/>
      </w:tabs>
      <w:jc w:val="right"/>
      <w:rPr>
        <w:rFonts w:ascii="Source Sans Pro" w:hAnsi="Source Sans Pro"/>
        <w:sz w:val="16"/>
      </w:rPr>
    </w:pPr>
    <w:r w:rsidRPr="00036E26">
      <w:rPr>
        <w:rFonts w:ascii="Source Sans Pro" w:hAnsi="Source Sans Pro"/>
        <w:sz w:val="16"/>
      </w:rPr>
      <w:fldChar w:fldCharType="begin"/>
    </w:r>
    <w:r w:rsidRPr="00036E26">
      <w:rPr>
        <w:rFonts w:ascii="Source Sans Pro" w:hAnsi="Source Sans Pro"/>
        <w:sz w:val="16"/>
      </w:rPr>
      <w:instrText xml:space="preserve"> PAGE   \* MERGEFORMAT </w:instrText>
    </w:r>
    <w:r w:rsidRPr="00036E26">
      <w:rPr>
        <w:rFonts w:ascii="Source Sans Pro" w:hAnsi="Source Sans Pro"/>
        <w:sz w:val="16"/>
      </w:rPr>
      <w:fldChar w:fldCharType="separate"/>
    </w:r>
    <w:r w:rsidR="00540B73">
      <w:rPr>
        <w:rFonts w:ascii="Source Sans Pro" w:hAnsi="Source Sans Pro"/>
        <w:noProof/>
        <w:sz w:val="16"/>
      </w:rPr>
      <w:t>2</w:t>
    </w:r>
    <w:r w:rsidRPr="00036E26">
      <w:rPr>
        <w:rFonts w:ascii="Source Sans Pro" w:hAnsi="Source Sans Pro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ED32" w14:textId="77777777" w:rsidR="00BF541E" w:rsidRPr="006879EF" w:rsidRDefault="00BF541E" w:rsidP="002B4855">
    <w:pPr>
      <w:pStyle w:val="BodyCopy"/>
      <w:jc w:val="right"/>
    </w:pPr>
    <w:r w:rsidRPr="006879EF">
      <w:rPr>
        <w:b/>
        <w:noProof/>
        <w:color w:val="23335E"/>
        <w:sz w:val="90"/>
        <w:szCs w:val="90"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B34BE" wp14:editId="634321E1">
              <wp:simplePos x="0" y="0"/>
              <wp:positionH relativeFrom="column">
                <wp:posOffset>2540</wp:posOffset>
              </wp:positionH>
              <wp:positionV relativeFrom="paragraph">
                <wp:posOffset>221615</wp:posOffset>
              </wp:positionV>
              <wp:extent cx="6400800" cy="0"/>
              <wp:effectExtent l="0" t="0" r="19050" b="19050"/>
              <wp:wrapNone/>
              <wp:docPr id="8" name="Straight Connector 8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8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Title: Footer Divider - Description: Footer Divider" o:spid="_x0000_s1026" from=".2pt,17.45pt" to="504.2pt,17.45pt" w14:anchorId="42BD73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">
              <v:stroke opacity="19532f" joinstyle="miter"/>
            </v:line>
          </w:pict>
        </mc:Fallback>
      </mc:AlternateContent>
    </w:r>
    <w:r w:rsidRPr="006879EF">
      <w:fldChar w:fldCharType="begin"/>
    </w:r>
    <w:r w:rsidRPr="006879EF">
      <w:instrText xml:space="preserve"> PAGE   \* MERGEFORMAT </w:instrText>
    </w:r>
    <w:r w:rsidRPr="006879EF">
      <w:fldChar w:fldCharType="separate"/>
    </w:r>
    <w:r>
      <w:rPr>
        <w:noProof/>
      </w:rPr>
      <w:t>2</w:t>
    </w:r>
    <w:r w:rsidRPr="006879E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DAB0" w14:textId="77777777" w:rsidR="002B4855" w:rsidRPr="00F87D7C" w:rsidRDefault="002B4855" w:rsidP="00C140EE">
    <w:pPr>
      <w:pStyle w:val="BodyCopy"/>
      <w:jc w:val="right"/>
    </w:pPr>
    <w:r w:rsidRPr="00F87D7C">
      <w:fldChar w:fldCharType="begin"/>
    </w:r>
    <w:r w:rsidRPr="00F87D7C">
      <w:instrText xml:space="preserve"> PAGE   \* MERGEFORMAT </w:instrText>
    </w:r>
    <w:r w:rsidRPr="00F87D7C">
      <w:fldChar w:fldCharType="separate"/>
    </w:r>
    <w:r w:rsidR="0099599C">
      <w:rPr>
        <w:noProof/>
      </w:rPr>
      <w:t>3</w:t>
    </w:r>
    <w:r w:rsidRPr="00F87D7C">
      <w:fldChar w:fldCharType="end"/>
    </w:r>
    <w:r w:rsidRPr="00F87D7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03144A" wp14:editId="542E1B2C">
              <wp:simplePos x="0" y="0"/>
              <wp:positionH relativeFrom="margin">
                <wp:posOffset>2540</wp:posOffset>
              </wp:positionH>
              <wp:positionV relativeFrom="paragraph">
                <wp:posOffset>294310</wp:posOffset>
              </wp:positionV>
              <wp:extent cx="6400800" cy="0"/>
              <wp:effectExtent l="0" t="0" r="19050" b="19050"/>
              <wp:wrapNone/>
              <wp:docPr id="11" name="Straight Connector 11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1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alt="Title: Footer Divider - Description: Footer Divider" o:spid="_x0000_s1026" from=".2pt,23.15pt" to="504.2pt,23.15pt" w14:anchorId="3453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">
              <v:stroke opacity="19532f"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4141" w14:textId="77777777" w:rsidR="00D06BCF" w:rsidRDefault="00D06BCF" w:rsidP="00D64448">
      <w:pPr>
        <w:spacing w:after="0" w:line="240" w:lineRule="auto"/>
      </w:pPr>
      <w:r>
        <w:separator/>
      </w:r>
    </w:p>
    <w:p w14:paraId="2AFE2A43" w14:textId="77777777" w:rsidR="00D06BCF" w:rsidRDefault="00D06BCF"/>
  </w:footnote>
  <w:footnote w:type="continuationSeparator" w:id="0">
    <w:p w14:paraId="15491ED3" w14:textId="77777777" w:rsidR="00D06BCF" w:rsidRDefault="00D06BCF" w:rsidP="00D64448">
      <w:pPr>
        <w:spacing w:after="0" w:line="240" w:lineRule="auto"/>
      </w:pPr>
      <w:r>
        <w:continuationSeparator/>
      </w:r>
    </w:p>
    <w:p w14:paraId="3130465E" w14:textId="77777777" w:rsidR="00D06BCF" w:rsidRDefault="00D06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73F74" w14:textId="570B7B3F" w:rsidR="00D64448" w:rsidRPr="00D64448" w:rsidRDefault="00EA6737" w:rsidP="00CA0189">
    <w:pPr>
      <w:pStyle w:val="Subpageheading"/>
    </w:pPr>
    <w:sdt>
      <w:sdtPr>
        <w:alias w:val="Title"/>
        <w:tag w:val=""/>
        <w:id w:val="-8481794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53571">
          <w:t>Fall 2020 preliminary enrollment</w:t>
        </w:r>
      </w:sdtContent>
    </w:sdt>
  </w:p>
  <w:p w14:paraId="565A281F" w14:textId="77777777" w:rsidR="00D64448" w:rsidRPr="001A1C9C" w:rsidRDefault="16C1E207" w:rsidP="00D64448">
    <w:pPr>
      <w:pStyle w:val="Header"/>
      <w:rPr>
        <w:rStyle w:val="BodyCopyChar"/>
      </w:rPr>
    </w:pPr>
    <w:r>
      <w:rPr>
        <w:noProof/>
      </w:rPr>
      <w:drawing>
        <wp:inline distT="0" distB="0" distL="0" distR="0" wp14:anchorId="3C161045" wp14:editId="68D48F4E">
          <wp:extent cx="6382512" cy="91440"/>
          <wp:effectExtent l="0" t="0" r="0" b="10160"/>
          <wp:docPr id="6" name="Picture 6" descr="Header-Color Bar" title="Header-Colo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512" cy="9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20514" w14:textId="77777777" w:rsidR="00870B65" w:rsidRDefault="00870B65" w:rsidP="001A1C9C">
    <w:pPr>
      <w:pStyle w:val="BodyCop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FDCC" w14:textId="384EDF24" w:rsidR="001477BD" w:rsidRDefault="00147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7071"/>
    <w:multiLevelType w:val="hybridMultilevel"/>
    <w:tmpl w:val="82B4C860"/>
    <w:lvl w:ilvl="0" w:tplc="8EFC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5BBA"/>
    <w:multiLevelType w:val="hybridMultilevel"/>
    <w:tmpl w:val="B194047C"/>
    <w:lvl w:ilvl="0" w:tplc="F22C3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66B5"/>
    <w:multiLevelType w:val="hybridMultilevel"/>
    <w:tmpl w:val="1B12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21EF6"/>
    <w:multiLevelType w:val="hybridMultilevel"/>
    <w:tmpl w:val="B194047C"/>
    <w:lvl w:ilvl="0" w:tplc="A46E9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467F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8890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8D85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401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20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81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A3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AB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A39D5"/>
    <w:multiLevelType w:val="hybridMultilevel"/>
    <w:tmpl w:val="B39E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4A16"/>
    <w:multiLevelType w:val="hybridMultilevel"/>
    <w:tmpl w:val="F684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2170C"/>
    <w:multiLevelType w:val="hybridMultilevel"/>
    <w:tmpl w:val="67A83936"/>
    <w:lvl w:ilvl="0" w:tplc="4C84B544">
      <w:start w:val="1"/>
      <w:numFmt w:val="bullet"/>
      <w:pStyle w:val="Bullets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7D8E19DE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 w:tplc="C472BD6E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3" w:tplc="9EB27EBC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4" w:tplc="5EA8DCDE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5" w:tplc="E886E738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6" w:tplc="CEBCB784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7" w:tplc="C14648DA">
      <w:start w:val="1"/>
      <w:numFmt w:val="bullet"/>
      <w:lvlText w:val=""/>
      <w:lvlJc w:val="left"/>
      <w:pPr>
        <w:ind w:left="2592" w:hanging="288"/>
      </w:pPr>
      <w:rPr>
        <w:rFonts w:ascii="Symbol" w:hAnsi="Symbol" w:hint="default"/>
      </w:rPr>
    </w:lvl>
    <w:lvl w:ilvl="8" w:tplc="3D80AB1A">
      <w:start w:val="1"/>
      <w:numFmt w:val="bullet"/>
      <w:lvlText w:val=""/>
      <w:lvlJc w:val="left"/>
      <w:pPr>
        <w:ind w:left="2880" w:hanging="288"/>
      </w:pPr>
      <w:rPr>
        <w:rFonts w:ascii="Symbol" w:hAnsi="Symbol" w:hint="default"/>
      </w:rPr>
    </w:lvl>
  </w:abstractNum>
  <w:abstractNum w:abstractNumId="7" w15:restartNumberingAfterBreak="0">
    <w:nsid w:val="6DA63657"/>
    <w:multiLevelType w:val="multilevel"/>
    <w:tmpl w:val="2ADA78AC"/>
    <w:styleLink w:val="Style1"/>
    <w:lvl w:ilvl="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12" w:hanging="14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088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76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4" w:hanging="288"/>
      </w:pPr>
      <w:rPr>
        <w:rFonts w:ascii="Symbol" w:hAnsi="Symbol" w:hint="default"/>
      </w:rPr>
    </w:lvl>
  </w:abstractNum>
  <w:abstractNum w:abstractNumId="8" w15:restartNumberingAfterBreak="0">
    <w:nsid w:val="7F9426D5"/>
    <w:multiLevelType w:val="multilevel"/>
    <w:tmpl w:val="B8368170"/>
    <w:lvl w:ilvl="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944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32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08" w:hanging="288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51"/>
    <w:rsid w:val="00012EA5"/>
    <w:rsid w:val="00033992"/>
    <w:rsid w:val="00036E26"/>
    <w:rsid w:val="00053571"/>
    <w:rsid w:val="00073DC6"/>
    <w:rsid w:val="0008627D"/>
    <w:rsid w:val="000868B6"/>
    <w:rsid w:val="000A69CF"/>
    <w:rsid w:val="000B59EF"/>
    <w:rsid w:val="000C444C"/>
    <w:rsid w:val="000D6927"/>
    <w:rsid w:val="0014261F"/>
    <w:rsid w:val="00145BA0"/>
    <w:rsid w:val="001477BD"/>
    <w:rsid w:val="00150F98"/>
    <w:rsid w:val="00164E17"/>
    <w:rsid w:val="001A1C9C"/>
    <w:rsid w:val="001A37DA"/>
    <w:rsid w:val="001B5788"/>
    <w:rsid w:val="001C0619"/>
    <w:rsid w:val="001C2604"/>
    <w:rsid w:val="001E077F"/>
    <w:rsid w:val="00217B86"/>
    <w:rsid w:val="002976DE"/>
    <w:rsid w:val="002B412A"/>
    <w:rsid w:val="002B4855"/>
    <w:rsid w:val="002D265D"/>
    <w:rsid w:val="003117C1"/>
    <w:rsid w:val="00312DEC"/>
    <w:rsid w:val="00325911"/>
    <w:rsid w:val="00325D57"/>
    <w:rsid w:val="00327112"/>
    <w:rsid w:val="00330415"/>
    <w:rsid w:val="0036550E"/>
    <w:rsid w:val="003719B5"/>
    <w:rsid w:val="00380DEC"/>
    <w:rsid w:val="003A557D"/>
    <w:rsid w:val="003C49C5"/>
    <w:rsid w:val="003D1158"/>
    <w:rsid w:val="003D65CF"/>
    <w:rsid w:val="003E65A9"/>
    <w:rsid w:val="004045AA"/>
    <w:rsid w:val="00415F80"/>
    <w:rsid w:val="00433030"/>
    <w:rsid w:val="0043332B"/>
    <w:rsid w:val="00442266"/>
    <w:rsid w:val="00442E43"/>
    <w:rsid w:val="00451EEE"/>
    <w:rsid w:val="00457581"/>
    <w:rsid w:val="00473831"/>
    <w:rsid w:val="0047550A"/>
    <w:rsid w:val="004878A2"/>
    <w:rsid w:val="004B6C08"/>
    <w:rsid w:val="004C44FC"/>
    <w:rsid w:val="004D566C"/>
    <w:rsid w:val="00540B73"/>
    <w:rsid w:val="005635BB"/>
    <w:rsid w:val="00595F16"/>
    <w:rsid w:val="005C002F"/>
    <w:rsid w:val="005C5646"/>
    <w:rsid w:val="005D581D"/>
    <w:rsid w:val="005F1687"/>
    <w:rsid w:val="0060139F"/>
    <w:rsid w:val="006100A9"/>
    <w:rsid w:val="00611992"/>
    <w:rsid w:val="00621AAE"/>
    <w:rsid w:val="0065336B"/>
    <w:rsid w:val="00666EC1"/>
    <w:rsid w:val="0068247B"/>
    <w:rsid w:val="006879EF"/>
    <w:rsid w:val="006D1F24"/>
    <w:rsid w:val="006D6548"/>
    <w:rsid w:val="006E1495"/>
    <w:rsid w:val="00713BDA"/>
    <w:rsid w:val="0071474C"/>
    <w:rsid w:val="0072301C"/>
    <w:rsid w:val="0074290B"/>
    <w:rsid w:val="007A7C5F"/>
    <w:rsid w:val="008019BB"/>
    <w:rsid w:val="00803AAA"/>
    <w:rsid w:val="00815B6B"/>
    <w:rsid w:val="0083490B"/>
    <w:rsid w:val="00836851"/>
    <w:rsid w:val="0084087B"/>
    <w:rsid w:val="00860992"/>
    <w:rsid w:val="008620A8"/>
    <w:rsid w:val="00870B65"/>
    <w:rsid w:val="00892239"/>
    <w:rsid w:val="00893F96"/>
    <w:rsid w:val="008C500F"/>
    <w:rsid w:val="009049B6"/>
    <w:rsid w:val="00907334"/>
    <w:rsid w:val="009114B0"/>
    <w:rsid w:val="009247AF"/>
    <w:rsid w:val="0095052B"/>
    <w:rsid w:val="00954694"/>
    <w:rsid w:val="00983352"/>
    <w:rsid w:val="00985844"/>
    <w:rsid w:val="0099254F"/>
    <w:rsid w:val="0099549D"/>
    <w:rsid w:val="0099599C"/>
    <w:rsid w:val="009B1963"/>
    <w:rsid w:val="009D3628"/>
    <w:rsid w:val="009D4245"/>
    <w:rsid w:val="009D6930"/>
    <w:rsid w:val="009F0880"/>
    <w:rsid w:val="00A1312E"/>
    <w:rsid w:val="00A268FC"/>
    <w:rsid w:val="00A8691C"/>
    <w:rsid w:val="00A946FB"/>
    <w:rsid w:val="00AB27E7"/>
    <w:rsid w:val="00AD6745"/>
    <w:rsid w:val="00AF3004"/>
    <w:rsid w:val="00AF4B56"/>
    <w:rsid w:val="00B11761"/>
    <w:rsid w:val="00B11D55"/>
    <w:rsid w:val="00B35BD5"/>
    <w:rsid w:val="00B64335"/>
    <w:rsid w:val="00BA595C"/>
    <w:rsid w:val="00BC185D"/>
    <w:rsid w:val="00BF3BDE"/>
    <w:rsid w:val="00BF541E"/>
    <w:rsid w:val="00C04EB1"/>
    <w:rsid w:val="00C65D5B"/>
    <w:rsid w:val="00C760C2"/>
    <w:rsid w:val="00CA0189"/>
    <w:rsid w:val="00CD77B8"/>
    <w:rsid w:val="00CD7B95"/>
    <w:rsid w:val="00D06BCF"/>
    <w:rsid w:val="00D37E90"/>
    <w:rsid w:val="00D41AD7"/>
    <w:rsid w:val="00D47C62"/>
    <w:rsid w:val="00D5393D"/>
    <w:rsid w:val="00D60E8D"/>
    <w:rsid w:val="00D64448"/>
    <w:rsid w:val="00D77370"/>
    <w:rsid w:val="00DC4628"/>
    <w:rsid w:val="00DE0686"/>
    <w:rsid w:val="00DE3FAA"/>
    <w:rsid w:val="00DF78A4"/>
    <w:rsid w:val="00E02BE1"/>
    <w:rsid w:val="00E033C7"/>
    <w:rsid w:val="00E03586"/>
    <w:rsid w:val="00E10B81"/>
    <w:rsid w:val="00E24CDC"/>
    <w:rsid w:val="00E270BA"/>
    <w:rsid w:val="00E73F14"/>
    <w:rsid w:val="00EA6737"/>
    <w:rsid w:val="00F239CA"/>
    <w:rsid w:val="00F42C10"/>
    <w:rsid w:val="00F5782D"/>
    <w:rsid w:val="00F74B15"/>
    <w:rsid w:val="00F87AA6"/>
    <w:rsid w:val="00FB42D3"/>
    <w:rsid w:val="00FC52B5"/>
    <w:rsid w:val="02BD925D"/>
    <w:rsid w:val="0A8A8C68"/>
    <w:rsid w:val="0D227EA0"/>
    <w:rsid w:val="0E6F231B"/>
    <w:rsid w:val="100D11E8"/>
    <w:rsid w:val="11777A51"/>
    <w:rsid w:val="16C1E207"/>
    <w:rsid w:val="17140C9A"/>
    <w:rsid w:val="1847D72E"/>
    <w:rsid w:val="1E78A14F"/>
    <w:rsid w:val="20105BFB"/>
    <w:rsid w:val="2329E7AF"/>
    <w:rsid w:val="23A53E05"/>
    <w:rsid w:val="29894F22"/>
    <w:rsid w:val="2BC89CC6"/>
    <w:rsid w:val="2DE6B7AB"/>
    <w:rsid w:val="3433530E"/>
    <w:rsid w:val="36FF7280"/>
    <w:rsid w:val="39C3E137"/>
    <w:rsid w:val="3A0DDB1A"/>
    <w:rsid w:val="3CC91FE1"/>
    <w:rsid w:val="3DA02839"/>
    <w:rsid w:val="3DF694C1"/>
    <w:rsid w:val="3EBA7B0B"/>
    <w:rsid w:val="3F416085"/>
    <w:rsid w:val="400D53AA"/>
    <w:rsid w:val="4016A1F6"/>
    <w:rsid w:val="4044A05E"/>
    <w:rsid w:val="4050A04B"/>
    <w:rsid w:val="4069C8A8"/>
    <w:rsid w:val="41B27257"/>
    <w:rsid w:val="43D840FE"/>
    <w:rsid w:val="48E7EEF9"/>
    <w:rsid w:val="49B922A1"/>
    <w:rsid w:val="4DDF1E47"/>
    <w:rsid w:val="563A6B47"/>
    <w:rsid w:val="5AA4F450"/>
    <w:rsid w:val="5CF04447"/>
    <w:rsid w:val="6246800B"/>
    <w:rsid w:val="631B1C91"/>
    <w:rsid w:val="635F85CB"/>
    <w:rsid w:val="66E87435"/>
    <w:rsid w:val="6899650E"/>
    <w:rsid w:val="6F95FB65"/>
    <w:rsid w:val="737D971B"/>
    <w:rsid w:val="75D96B5E"/>
    <w:rsid w:val="7EA79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E3A81C"/>
  <w15:chartTrackingRefBased/>
  <w15:docId w15:val="{CD29002E-FAAF-4979-B381-8984807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B485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4855"/>
    <w:pPr>
      <w:widowControl w:val="0"/>
      <w:suppressAutoHyphens/>
      <w:autoSpaceDE w:val="0"/>
      <w:autoSpaceDN w:val="0"/>
      <w:adjustRightInd w:val="0"/>
      <w:spacing w:after="240" w:line="240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B4855"/>
    <w:pPr>
      <w:widowControl w:val="0"/>
      <w:suppressAutoHyphens/>
      <w:autoSpaceDE w:val="0"/>
      <w:autoSpaceDN w:val="0"/>
      <w:adjustRightInd w:val="0"/>
      <w:spacing w:before="180" w:after="0" w:line="320" w:lineRule="atLeast"/>
      <w:textAlignment w:val="center"/>
      <w:outlineLvl w:val="1"/>
    </w:pPr>
    <w:rPr>
      <w:rFonts w:ascii="Franklin Gothic Medium" w:hAnsi="Franklin Gothic Medium" w:cs="SourceSansPro-Light"/>
      <w:color w:val="0071CE"/>
      <w:sz w:val="28"/>
      <w:szCs w:val="21"/>
    </w:rPr>
  </w:style>
  <w:style w:type="paragraph" w:styleId="Heading3">
    <w:name w:val="heading 3"/>
    <w:basedOn w:val="Heading2"/>
    <w:next w:val="Normal"/>
    <w:link w:val="Heading3Char"/>
    <w:qFormat/>
    <w:rsid w:val="002B4855"/>
    <w:pPr>
      <w:outlineLvl w:val="2"/>
    </w:pPr>
    <w:rPr>
      <w:sz w:val="24"/>
    </w:rPr>
  </w:style>
  <w:style w:type="paragraph" w:styleId="Heading4">
    <w:name w:val="heading 4"/>
    <w:aliases w:val="Date and Brief No"/>
    <w:basedOn w:val="Date-Rightaligned"/>
    <w:next w:val="Normal"/>
    <w:link w:val="Heading4Char"/>
    <w:rsid w:val="002B4855"/>
    <w:pPr>
      <w:ind w:left="6930"/>
      <w:jc w:val="lef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4855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B4855"/>
    <w:rPr>
      <w:szCs w:val="22"/>
    </w:rPr>
  </w:style>
  <w:style w:type="paragraph" w:styleId="Footer">
    <w:name w:val="footer"/>
    <w:basedOn w:val="Normal"/>
    <w:link w:val="FooterChar"/>
    <w:uiPriority w:val="99"/>
    <w:rsid w:val="002B4855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B4855"/>
    <w:rPr>
      <w:szCs w:val="22"/>
    </w:rPr>
  </w:style>
  <w:style w:type="paragraph" w:customStyle="1" w:styleId="Date-Rightaligned">
    <w:name w:val="Date - Right aligned"/>
    <w:basedOn w:val="Normal"/>
    <w:uiPriority w:val="99"/>
    <w:rsid w:val="002B4855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aps/>
      <w:color w:val="6D6E71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B4855"/>
    <w:rPr>
      <w:rFonts w:ascii="Franklin Gothic Medium" w:hAnsi="Franklin Gothic Medium" w:cs="SourceSansPro-Light"/>
      <w:color w:val="0071CE"/>
      <w:sz w:val="28"/>
      <w:szCs w:val="21"/>
    </w:rPr>
  </w:style>
  <w:style w:type="character" w:customStyle="1" w:styleId="ItalEmphasis">
    <w:name w:val="Ital Emphasis"/>
    <w:uiPriority w:val="99"/>
    <w:rsid w:val="002B4855"/>
    <w:rPr>
      <w:rFonts w:ascii="Franklin Gothic Book" w:hAnsi="Franklin Gothic Book"/>
      <w:i/>
      <w:iCs/>
    </w:rPr>
  </w:style>
  <w:style w:type="character" w:styleId="Strong">
    <w:name w:val="Strong"/>
    <w:uiPriority w:val="22"/>
    <w:semiHidden/>
    <w:rsid w:val="002B4855"/>
  </w:style>
  <w:style w:type="paragraph" w:customStyle="1" w:styleId="NoParagraphStyle">
    <w:name w:val="[No Paragraph Style]"/>
    <w:rsid w:val="002B4855"/>
    <w:pPr>
      <w:widowControl w:val="0"/>
      <w:autoSpaceDE w:val="0"/>
      <w:autoSpaceDN w:val="0"/>
      <w:adjustRightInd w:val="0"/>
      <w:textAlignment w:val="center"/>
    </w:pPr>
    <w:rPr>
      <w:rFonts w:ascii="Franklin Gothic Book" w:hAnsi="Franklin Gothic Book" w:cs="MinionPro-Regular"/>
      <w:color w:val="000000"/>
      <w:szCs w:val="24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rsid w:val="002B4855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paragraph" w:customStyle="1" w:styleId="Header4-Contactinfo">
    <w:name w:val="Header 4 - Contact info"/>
    <w:basedOn w:val="NoParagraphStyle"/>
    <w:uiPriority w:val="99"/>
    <w:rsid w:val="002B4855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customStyle="1" w:styleId="Contactname-BOLD">
    <w:name w:val="Contact name - BOLD"/>
    <w:uiPriority w:val="99"/>
    <w:rsid w:val="002B4855"/>
    <w:rPr>
      <w:rFonts w:ascii="Franklin Gothic Medium" w:hAnsi="Franklin Gothic Medium"/>
    </w:rPr>
  </w:style>
  <w:style w:type="character" w:styleId="Hyperlink">
    <w:name w:val="Hyperlink"/>
    <w:basedOn w:val="DefaultParagraphFont"/>
    <w:uiPriority w:val="99"/>
    <w:rsid w:val="002B4855"/>
    <w:rPr>
      <w:rFonts w:ascii="Franklin Gothic Book" w:hAnsi="Franklin Gothic Book"/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B4855"/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paragraph" w:customStyle="1" w:styleId="BodyCopy3">
    <w:name w:val="Body Copy 3"/>
    <w:basedOn w:val="Normal"/>
    <w:link w:val="BodyCopy3Char"/>
    <w:semiHidden/>
    <w:rsid w:val="002B4855"/>
  </w:style>
  <w:style w:type="paragraph" w:customStyle="1" w:styleId="Bullets">
    <w:name w:val="Bullets"/>
    <w:basedOn w:val="Normal"/>
    <w:link w:val="BulletsChar"/>
    <w:qFormat/>
    <w:rsid w:val="002B4855"/>
    <w:pPr>
      <w:widowControl w:val="0"/>
      <w:numPr>
        <w:numId w:val="9"/>
      </w:num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Franklin Gothic Book" w:hAnsi="Franklin Gothic Book" w:cs="SourceSansPro-Light"/>
      <w:color w:val="000000"/>
      <w:szCs w:val="21"/>
    </w:rPr>
  </w:style>
  <w:style w:type="character" w:customStyle="1" w:styleId="BodyCopy3Char">
    <w:name w:val="Body Copy 3 Char"/>
    <w:basedOn w:val="DefaultParagraphFont"/>
    <w:link w:val="BodyCopy3"/>
    <w:semiHidden/>
    <w:rsid w:val="002B4855"/>
    <w:rPr>
      <w:sz w:val="22"/>
      <w:szCs w:val="22"/>
    </w:rPr>
  </w:style>
  <w:style w:type="paragraph" w:customStyle="1" w:styleId="ItalicEmphasis">
    <w:name w:val="Italic Emphasis"/>
    <w:basedOn w:val="Normal"/>
    <w:link w:val="ItalicEmphasisChar"/>
    <w:semiHidden/>
    <w:rsid w:val="002B4855"/>
    <w:pPr>
      <w:widowControl w:val="0"/>
      <w:suppressAutoHyphens/>
      <w:autoSpaceDE w:val="0"/>
      <w:autoSpaceDN w:val="0"/>
      <w:adjustRightInd w:val="0"/>
      <w:spacing w:before="120" w:after="0" w:line="280" w:lineRule="atLeast"/>
      <w:textAlignment w:val="center"/>
    </w:pPr>
    <w:rPr>
      <w:rFonts w:ascii="Franklin Gothic Book" w:hAnsi="Franklin Gothic Book" w:cs="SourceSansPro-Light"/>
      <w:b/>
      <w:i/>
      <w:color w:val="000000"/>
      <w:sz w:val="20"/>
      <w:szCs w:val="21"/>
    </w:rPr>
  </w:style>
  <w:style w:type="character" w:customStyle="1" w:styleId="BulletsChar">
    <w:name w:val="Bullets Char"/>
    <w:basedOn w:val="DefaultParagraphFont"/>
    <w:link w:val="Bullets"/>
    <w:rsid w:val="002B4855"/>
    <w:rPr>
      <w:rFonts w:ascii="Franklin Gothic Book" w:hAnsi="Franklin Gothic Book" w:cs="SourceSansPro-Light"/>
      <w:color w:val="000000"/>
      <w:sz w:val="22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2B4855"/>
    <w:rPr>
      <w:rFonts w:ascii="Franklin Gothic Book" w:hAnsi="Franklin Gothic Book" w:cs="SourceSansPro-Light"/>
      <w:b/>
      <w:i/>
      <w:color w:val="000000"/>
      <w:szCs w:val="21"/>
    </w:rPr>
  </w:style>
  <w:style w:type="paragraph" w:customStyle="1" w:styleId="BodyCopy">
    <w:name w:val="Body Copy"/>
    <w:basedOn w:val="Normal"/>
    <w:link w:val="BodyCopyChar"/>
    <w:qFormat/>
    <w:rsid w:val="002B4855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Franklin Gothic Book" w:hAnsi="Franklin Gothic Book"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2B4855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FeaturedQuote">
    <w:name w:val="Featured Quote"/>
    <w:basedOn w:val="Normal"/>
    <w:link w:val="FeaturedQuoteChar"/>
    <w:qFormat/>
    <w:rsid w:val="002B4855"/>
    <w:pPr>
      <w:suppressAutoHyphens/>
      <w:spacing w:line="280" w:lineRule="atLeast"/>
      <w:ind w:left="1440" w:right="1440"/>
      <w:jc w:val="center"/>
    </w:pPr>
    <w:rPr>
      <w:rFonts w:asciiTheme="majorHAnsi" w:hAnsiTheme="majorHAnsi"/>
      <w:i/>
      <w:color w:val="003764"/>
    </w:rPr>
  </w:style>
  <w:style w:type="character" w:customStyle="1" w:styleId="FeaturedQuoteChar">
    <w:name w:val="Featured Quote Char"/>
    <w:basedOn w:val="DefaultParagraphFont"/>
    <w:link w:val="FeaturedQuote"/>
    <w:rsid w:val="002B4855"/>
    <w:rPr>
      <w:rFonts w:asciiTheme="majorHAnsi" w:hAnsiTheme="majorHAnsi"/>
      <w:i/>
      <w:color w:val="003764"/>
      <w:sz w:val="22"/>
      <w:szCs w:val="22"/>
    </w:rPr>
  </w:style>
  <w:style w:type="paragraph" w:customStyle="1" w:styleId="ContactHeader">
    <w:name w:val="Contact Header"/>
    <w:basedOn w:val="Heading2"/>
    <w:link w:val="ContactHeaderChar"/>
    <w:uiPriority w:val="1"/>
    <w:qFormat/>
    <w:rsid w:val="002B4855"/>
    <w:rPr>
      <w:sz w:val="20"/>
    </w:rPr>
  </w:style>
  <w:style w:type="character" w:customStyle="1" w:styleId="ContactHeaderChar">
    <w:name w:val="Contact Header Char"/>
    <w:basedOn w:val="DefaultParagraphFont"/>
    <w:link w:val="ContactHeader"/>
    <w:uiPriority w:val="1"/>
    <w:rsid w:val="002B4855"/>
    <w:rPr>
      <w:rFonts w:ascii="Franklin Gothic Medium" w:hAnsi="Franklin Gothic Medium" w:cs="SourceSansPro-Light"/>
      <w:color w:val="0071CE"/>
      <w:szCs w:val="21"/>
    </w:rPr>
  </w:style>
  <w:style w:type="paragraph" w:customStyle="1" w:styleId="ContactBody">
    <w:name w:val="Contact Body"/>
    <w:basedOn w:val="BasicParagraph"/>
    <w:link w:val="ContactBodyChar"/>
    <w:uiPriority w:val="1"/>
    <w:qFormat/>
    <w:rsid w:val="002B4855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uiPriority w:val="1"/>
    <w:rsid w:val="002B4855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Subpageheading">
    <w:name w:val="Subpage heading"/>
    <w:basedOn w:val="Header"/>
    <w:link w:val="SubpageheadingChar"/>
    <w:qFormat/>
    <w:rsid w:val="002B4855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4472C4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2B4855"/>
    <w:rPr>
      <w:rFonts w:ascii="Franklin Gothic Medium" w:hAnsi="Franklin Gothic Medium"/>
      <w:caps/>
      <w:color w:val="4472C4" w:themeColor="accent1"/>
      <w:sz w:val="24"/>
      <w:szCs w:val="24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rsid w:val="002B4855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paragraph" w:customStyle="1" w:styleId="BasicParagraph">
    <w:name w:val="[Basic Paragraph]"/>
    <w:basedOn w:val="Normal"/>
    <w:uiPriority w:val="99"/>
    <w:semiHidden/>
    <w:rsid w:val="002B4855"/>
    <w:pPr>
      <w:autoSpaceDE w:val="0"/>
      <w:autoSpaceDN w:val="0"/>
      <w:adjustRightInd w:val="0"/>
      <w:spacing w:after="0" w:line="280" w:lineRule="atLeast"/>
      <w:textAlignment w:val="center"/>
    </w:pPr>
    <w:rPr>
      <w:rFonts w:ascii="Franklin Gothic Book" w:hAnsi="Franklin Gothic Book" w:cs="Franklin Gothic Book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85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2B4855"/>
    <w:rPr>
      <w:rFonts w:ascii="Franklin Gothic Medium" w:hAnsi="Franklin Gothic Medium" w:cs="SourceSansPro-Light"/>
      <w:color w:val="0071CE"/>
      <w:sz w:val="24"/>
      <w:szCs w:val="21"/>
    </w:rPr>
  </w:style>
  <w:style w:type="character" w:customStyle="1" w:styleId="Heading4Char">
    <w:name w:val="Heading 4 Char"/>
    <w:aliases w:val="Date and Brief No Char"/>
    <w:basedOn w:val="DefaultParagraphFont"/>
    <w:link w:val="Heading4"/>
    <w:rsid w:val="002B4855"/>
    <w:rPr>
      <w:rFonts w:ascii="Franklin Gothic Medium" w:hAnsi="Franklin Gothic Medium" w:cs="SourceSansPro-Bold"/>
      <w:b/>
      <w:bCs/>
      <w:caps/>
      <w:color w:val="6D6E71"/>
      <w:sz w:val="18"/>
      <w:szCs w:val="18"/>
    </w:rPr>
  </w:style>
  <w:style w:type="paragraph" w:customStyle="1" w:styleId="Dateandnumber">
    <w:name w:val="Date and number"/>
    <w:basedOn w:val="Date-Rightaligned"/>
    <w:link w:val="DateandnumberChar"/>
    <w:qFormat/>
    <w:rsid w:val="00F87AA6"/>
  </w:style>
  <w:style w:type="character" w:customStyle="1" w:styleId="DateandnumberChar">
    <w:name w:val="Date and number Char"/>
    <w:basedOn w:val="Heading4Char"/>
    <w:link w:val="Dateandnumber"/>
    <w:rsid w:val="00F87AA6"/>
    <w:rPr>
      <w:rFonts w:ascii="Franklin Gothic Medium" w:hAnsi="Franklin Gothic Medium" w:cs="SourceSansPro-Bold"/>
      <w:b w:val="0"/>
      <w:bCs/>
      <w:caps/>
      <w:color w:val="6D6E71"/>
      <w:sz w:val="18"/>
      <w:szCs w:val="18"/>
    </w:rPr>
  </w:style>
  <w:style w:type="numbering" w:customStyle="1" w:styleId="Style1">
    <w:name w:val="Style1"/>
    <w:uiPriority w:val="99"/>
    <w:rsid w:val="006D6548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C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8" Type="http://schemas.openxmlformats.org/officeDocument/2006/relationships/hyperlink" Target="https://creativecommons.org/licenses/by/4.0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a471737e57e24b86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openxmlformats.org/officeDocument/2006/relationships/image" Target="media/image7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-oly-1\reports\Research%20Reports\Research%20brief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BCTC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CB064917814D9E59C018B43B53EA" ma:contentTypeVersion="8" ma:contentTypeDescription="Create a new document." ma:contentTypeScope="" ma:versionID="5228ce9071d762f7d4823cdb1738678c">
  <xsd:schema xmlns:xsd="http://www.w3.org/2001/XMLSchema" xmlns:xs="http://www.w3.org/2001/XMLSchema" xmlns:p="http://schemas.microsoft.com/office/2006/metadata/properties" xmlns:ns2="507e6a43-a55d-4efc-ad4b-915da2496b8a" targetNamespace="http://schemas.microsoft.com/office/2006/metadata/properties" ma:root="true" ma:fieldsID="29f4398f9a1e4fbfc8f5f434d7c35fed" ns2:_="">
    <xsd:import namespace="507e6a43-a55d-4efc-ad4b-915da2496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e6a43-a55d-4efc-ad4b-915da2496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7E63-2003-4B01-9029-00B80F657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893F7-E5B6-4109-AE2D-F5529F0CC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e6a43-a55d-4efc-ad4b-915da2496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8A6C3-BC12-44C2-80E5-78E3C58BDA21}">
  <ds:schemaRefs>
    <ds:schemaRef ds:uri="http://purl.org/dc/elements/1.1/"/>
    <ds:schemaRef ds:uri="http://www.w3.org/XML/1998/namespace"/>
    <ds:schemaRef ds:uri="507e6a43-a55d-4efc-ad4b-915da2496b8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D6767B-E38E-40D0-8033-FBF5C2D5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brief template 2019</Template>
  <TotalTime>0</TotalTime>
  <Pages>3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2020 preliminary enrollment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2020 preliminary enrollment</dc:title>
  <dc:subject/>
  <dc:creator>Travis Dulany</dc:creator>
  <cp:keywords/>
  <dc:description/>
  <cp:lastModifiedBy>Travis Dulany</cp:lastModifiedBy>
  <cp:revision>2</cp:revision>
  <cp:lastPrinted>2018-01-10T17:49:00Z</cp:lastPrinted>
  <dcterms:created xsi:type="dcterms:W3CDTF">2020-10-30T17:15:00Z</dcterms:created>
  <dcterms:modified xsi:type="dcterms:W3CDTF">2020-10-30T17:15:00Z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0x0101009528CB064917814D9E59C018B43B53EA</vt:lpwstr>
  </property>
</Properties>
</file>