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2" w:type="dxa"/>
        <w:tblLook w:val="0000" w:firstRow="0" w:lastRow="0" w:firstColumn="0" w:lastColumn="0" w:noHBand="0" w:noVBand="0"/>
      </w:tblPr>
      <w:tblGrid>
        <w:gridCol w:w="7026"/>
        <w:gridCol w:w="3366"/>
      </w:tblGrid>
      <w:tr w:rsidR="005B3BD2" w:rsidRPr="001622EC" w:rsidTr="00091E0D">
        <w:trPr>
          <w:trHeight w:val="2510"/>
        </w:trPr>
        <w:tc>
          <w:tcPr>
            <w:tcW w:w="6857" w:type="dxa"/>
            <w:tcBorders>
              <w:top w:val="single" w:sz="4" w:space="0" w:color="auto"/>
              <w:right w:val="single" w:sz="4" w:space="0" w:color="auto"/>
            </w:tcBorders>
          </w:tcPr>
          <w:p w:rsidR="000209CD" w:rsidRPr="001622EC" w:rsidRDefault="005B3BD2" w:rsidP="008F629E">
            <w:pPr>
              <w:pStyle w:val="Heading1"/>
              <w:tabs>
                <w:tab w:val="left" w:pos="4920"/>
              </w:tabs>
              <w:rPr>
                <w:rFonts w:ascii="Arial Unicode MS" w:eastAsia="Arial Unicode MS" w:hAnsi="Arial Unicode MS" w:cs="Arial Unicode MS"/>
                <w:color w:val="000000"/>
                <w:sz w:val="17"/>
                <w:szCs w:val="17"/>
              </w:rPr>
            </w:pPr>
            <w:r w:rsidRPr="005B3BD2">
              <w:rPr>
                <w:rFonts w:ascii="Arial Unicode MS" w:eastAsia="Arial Unicode MS" w:hAnsi="Arial Unicode MS" w:cs="Arial Unicode MS"/>
                <w:noProof/>
                <w:color w:val="000000"/>
                <w:sz w:val="17"/>
                <w:szCs w:val="17"/>
              </w:rPr>
              <w:drawing>
                <wp:inline distT="0" distB="0" distL="0" distR="0">
                  <wp:extent cx="4321630" cy="1512570"/>
                  <wp:effectExtent l="0" t="0" r="3175" b="0"/>
                  <wp:docPr id="2" name="Picture 2" descr="U:\Employment_Share\Logo\TCC_Header_20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mployment_Share\Logo\TCC_Header_2000x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9196" cy="1532718"/>
                          </a:xfrm>
                          <a:prstGeom prst="rect">
                            <a:avLst/>
                          </a:prstGeom>
                          <a:noFill/>
                          <a:ln>
                            <a:noFill/>
                          </a:ln>
                        </pic:spPr>
                      </pic:pic>
                    </a:graphicData>
                  </a:graphic>
                </wp:inline>
              </w:drawing>
            </w:r>
          </w:p>
          <w:p w:rsidR="000209CD" w:rsidRPr="001622EC" w:rsidRDefault="000209CD" w:rsidP="00640E1D">
            <w:pPr>
              <w:rPr>
                <w:rFonts w:ascii="Arial Unicode MS" w:eastAsia="Arial Unicode MS" w:hAnsi="Arial Unicode MS" w:cs="Arial Unicode MS"/>
                <w:sz w:val="22"/>
                <w:szCs w:val="22"/>
              </w:rPr>
            </w:pPr>
          </w:p>
        </w:tc>
        <w:tc>
          <w:tcPr>
            <w:tcW w:w="3535" w:type="dxa"/>
            <w:tcBorders>
              <w:top w:val="single" w:sz="4" w:space="0" w:color="auto"/>
              <w:left w:val="single" w:sz="4" w:space="0" w:color="auto"/>
              <w:bottom w:val="single" w:sz="4" w:space="0" w:color="auto"/>
              <w:right w:val="single" w:sz="4" w:space="0" w:color="auto"/>
            </w:tcBorders>
          </w:tcPr>
          <w:p w:rsidR="000209CD" w:rsidRPr="00495992" w:rsidRDefault="000209CD" w:rsidP="00602F74">
            <w:pPr>
              <w:pStyle w:val="Heading5"/>
              <w:jc w:val="left"/>
              <w:rPr>
                <w:rFonts w:ascii="Calibri" w:eastAsia="Arial Unicode MS" w:hAnsi="Calibri" w:cs="Calibri"/>
                <w:b w:val="0"/>
                <w:color w:val="000000"/>
                <w:sz w:val="20"/>
              </w:rPr>
            </w:pPr>
            <w:r w:rsidRPr="00495992">
              <w:rPr>
                <w:rFonts w:ascii="Calibri" w:eastAsia="Arial Unicode MS" w:hAnsi="Calibri" w:cs="Calibri"/>
                <w:b w:val="0"/>
                <w:color w:val="000000"/>
                <w:sz w:val="20"/>
              </w:rPr>
              <w:t>We invite you to join us and be an active part of a multicultural environment dedicated to academic excellence.</w:t>
            </w:r>
          </w:p>
          <w:p w:rsidR="000209CD" w:rsidRPr="00906FA5" w:rsidRDefault="007A64AE" w:rsidP="00602F74">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0"/>
              </w:rPr>
            </w:pPr>
            <w:r w:rsidRPr="00906FA5">
              <w:rPr>
                <w:rFonts w:ascii="Calibri" w:eastAsia="Arial Unicode MS" w:hAnsi="Calibri" w:cs="Calibri"/>
                <w:color w:val="538135" w:themeColor="accent6" w:themeShade="BF"/>
                <w:sz w:val="20"/>
              </w:rPr>
              <w:t xml:space="preserve">Posting Date: </w:t>
            </w:r>
            <w:r w:rsidR="00CC1D67">
              <w:rPr>
                <w:rFonts w:ascii="Calibri" w:eastAsia="Arial Unicode MS" w:hAnsi="Calibri" w:cs="Calibri"/>
                <w:color w:val="538135" w:themeColor="accent6" w:themeShade="BF"/>
                <w:sz w:val="20"/>
              </w:rPr>
              <w:t>February 2</w:t>
            </w:r>
            <w:r w:rsidR="0004581C">
              <w:rPr>
                <w:rFonts w:ascii="Calibri" w:eastAsia="Arial Unicode MS" w:hAnsi="Calibri" w:cs="Calibri"/>
                <w:color w:val="538135" w:themeColor="accent6" w:themeShade="BF"/>
                <w:sz w:val="20"/>
              </w:rPr>
              <w:t>7</w:t>
            </w:r>
            <w:r w:rsidR="00CC1D67">
              <w:rPr>
                <w:rFonts w:ascii="Calibri" w:eastAsia="Arial Unicode MS" w:hAnsi="Calibri" w:cs="Calibri"/>
                <w:color w:val="538135" w:themeColor="accent6" w:themeShade="BF"/>
                <w:sz w:val="20"/>
              </w:rPr>
              <w:t>, 2019</w:t>
            </w:r>
            <w:r w:rsidR="00CC0D0D">
              <w:rPr>
                <w:rFonts w:ascii="Calibri" w:eastAsia="Arial Unicode MS" w:hAnsi="Calibri" w:cs="Calibri"/>
                <w:color w:val="538135" w:themeColor="accent6" w:themeShade="BF"/>
                <w:sz w:val="20"/>
              </w:rPr>
              <w:t xml:space="preserve"> </w:t>
            </w:r>
            <w:r w:rsidRPr="00906FA5">
              <w:rPr>
                <w:rFonts w:ascii="Calibri" w:eastAsia="Arial Unicode MS" w:hAnsi="Calibri" w:cs="Calibri"/>
                <w:color w:val="538135" w:themeColor="accent6" w:themeShade="BF"/>
                <w:sz w:val="20"/>
              </w:rPr>
              <w:t xml:space="preserve">  </w:t>
            </w:r>
            <w:r w:rsidR="00D45467" w:rsidRPr="00906FA5">
              <w:rPr>
                <w:rFonts w:ascii="Calibri" w:eastAsia="Arial Unicode MS" w:hAnsi="Calibri" w:cs="Calibri"/>
                <w:color w:val="538135" w:themeColor="accent6" w:themeShade="BF"/>
                <w:sz w:val="20"/>
              </w:rPr>
              <w:t xml:space="preserve">                             </w:t>
            </w:r>
            <w:r w:rsidRPr="00906FA5">
              <w:rPr>
                <w:rFonts w:ascii="Calibri" w:eastAsia="Arial Unicode MS" w:hAnsi="Calibri" w:cs="Calibri"/>
                <w:color w:val="538135" w:themeColor="accent6" w:themeShade="BF"/>
                <w:sz w:val="20"/>
              </w:rPr>
              <w:t xml:space="preserve"> </w:t>
            </w:r>
            <w:r w:rsidR="002E3B6F">
              <w:rPr>
                <w:rFonts w:ascii="Calibri" w:eastAsia="Arial Unicode MS" w:hAnsi="Calibri" w:cs="Calibri"/>
                <w:color w:val="538135" w:themeColor="accent6" w:themeShade="BF"/>
                <w:sz w:val="20"/>
              </w:rPr>
              <w:t xml:space="preserve">Priority </w:t>
            </w:r>
            <w:r w:rsidR="000209CD" w:rsidRPr="00906FA5">
              <w:rPr>
                <w:rFonts w:ascii="Calibri" w:eastAsia="Arial Unicode MS" w:hAnsi="Calibri" w:cs="Calibri"/>
                <w:color w:val="538135" w:themeColor="accent6" w:themeShade="BF"/>
                <w:sz w:val="20"/>
              </w:rPr>
              <w:t xml:space="preserve">Date: </w:t>
            </w:r>
            <w:r w:rsidR="00CC1D67">
              <w:rPr>
                <w:rFonts w:ascii="Calibri" w:eastAsia="Arial Unicode MS" w:hAnsi="Calibri" w:cs="Calibri"/>
                <w:color w:val="538135" w:themeColor="accent6" w:themeShade="BF"/>
                <w:sz w:val="20"/>
              </w:rPr>
              <w:t>March 31, 2019</w:t>
            </w:r>
          </w:p>
          <w:p w:rsidR="000209CD" w:rsidRPr="00906FA5" w:rsidRDefault="000209CD" w:rsidP="003248AD">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1"/>
                <w:szCs w:val="21"/>
              </w:rPr>
            </w:pPr>
            <w:r w:rsidRPr="00906FA5">
              <w:rPr>
                <w:rFonts w:ascii="Calibri" w:eastAsia="Arial Unicode MS" w:hAnsi="Calibri" w:cs="Calibri"/>
                <w:color w:val="538135" w:themeColor="accent6" w:themeShade="BF"/>
                <w:sz w:val="20"/>
              </w:rPr>
              <w:t xml:space="preserve">Announcement:  </w:t>
            </w:r>
            <w:r w:rsidR="00CC1D67">
              <w:rPr>
                <w:rFonts w:ascii="Calibri" w:eastAsia="Arial Unicode MS" w:hAnsi="Calibri" w:cs="Calibri"/>
                <w:color w:val="538135" w:themeColor="accent6" w:themeShade="BF"/>
                <w:sz w:val="20"/>
              </w:rPr>
              <w:t>19-05</w:t>
            </w:r>
            <w:r w:rsidRPr="00906FA5">
              <w:rPr>
                <w:rFonts w:ascii="Calibri" w:eastAsia="Arial Unicode MS" w:hAnsi="Calibri" w:cs="Calibri"/>
                <w:color w:val="538135" w:themeColor="accent6" w:themeShade="BF"/>
                <w:sz w:val="20"/>
              </w:rPr>
              <w:t>-</w:t>
            </w:r>
            <w:r w:rsidR="002E3B6F">
              <w:rPr>
                <w:rFonts w:ascii="Calibri" w:eastAsia="Arial Unicode MS" w:hAnsi="Calibri" w:cs="Calibri"/>
                <w:color w:val="538135" w:themeColor="accent6" w:themeShade="BF"/>
                <w:sz w:val="20"/>
              </w:rPr>
              <w:t>AP</w:t>
            </w:r>
            <w:r w:rsidR="00906FA5">
              <w:rPr>
                <w:rFonts w:ascii="Calibri" w:eastAsia="Arial Unicode MS" w:hAnsi="Calibri" w:cs="Calibri"/>
                <w:color w:val="538135" w:themeColor="accent6" w:themeShade="BF"/>
                <w:sz w:val="20"/>
              </w:rPr>
              <w:t xml:space="preserve"> </w:t>
            </w:r>
            <w:r w:rsidR="00906FA5" w:rsidRPr="00906FA5">
              <w:rPr>
                <w:rFonts w:ascii="Calibri" w:eastAsia="Arial Unicode MS" w:hAnsi="Calibri" w:cs="Calibri"/>
                <w:color w:val="538135" w:themeColor="accent6" w:themeShade="BF"/>
                <w:sz w:val="20"/>
              </w:rPr>
              <w:t>#MON</w:t>
            </w:r>
            <w:r w:rsidR="009E661C" w:rsidRPr="00906FA5">
              <w:rPr>
                <w:rFonts w:ascii="Calibri" w:eastAsia="Arial Unicode MS" w:hAnsi="Calibri" w:cs="Calibri"/>
                <w:color w:val="538135" w:themeColor="accent6" w:themeShade="BF"/>
                <w:sz w:val="21"/>
                <w:szCs w:val="21"/>
              </w:rPr>
              <w:t xml:space="preserve"> </w:t>
            </w:r>
          </w:p>
          <w:p w:rsidR="00906FA5" w:rsidRPr="00906FA5" w:rsidRDefault="00906FA5" w:rsidP="00906FA5">
            <w:pPr>
              <w:contextualSpacing/>
              <w:rPr>
                <w:rFonts w:asciiTheme="minorHAnsi" w:eastAsia="Arial Unicode MS" w:hAnsiTheme="minorHAnsi" w:cs="Arabic Typesetting"/>
                <w:b/>
                <w:i/>
                <w:color w:val="2105EF"/>
                <w:sz w:val="20"/>
              </w:rPr>
            </w:pPr>
            <w:r w:rsidRPr="00906FA5">
              <w:rPr>
                <w:rFonts w:asciiTheme="minorHAnsi" w:eastAsia="Arial Unicode MS" w:hAnsiTheme="minorHAnsi" w:cs="Arabic Typesetting"/>
                <w:b/>
                <w:i/>
                <w:color w:val="2105EF"/>
                <w:sz w:val="20"/>
              </w:rPr>
              <w:t xml:space="preserve">Create Learning / Achieve Equity </w:t>
            </w:r>
          </w:p>
          <w:p w:rsidR="005B3BD2" w:rsidRPr="005B3BD2" w:rsidRDefault="00906FA5" w:rsidP="00906FA5">
            <w:pPr>
              <w:contextualSpacing/>
              <w:rPr>
                <w:rFonts w:eastAsia="Arial Unicode MS"/>
              </w:rPr>
            </w:pPr>
            <w:r w:rsidRPr="00906FA5">
              <w:rPr>
                <w:rFonts w:asciiTheme="minorHAnsi" w:eastAsia="Arial Unicode MS" w:hAnsiTheme="minorHAnsi" w:cs="Arabic Typesetting"/>
                <w:b/>
                <w:i/>
                <w:color w:val="2105EF"/>
                <w:sz w:val="20"/>
              </w:rPr>
              <w:t>Engage Community / Embrace Discovery</w:t>
            </w:r>
          </w:p>
        </w:tc>
      </w:tr>
    </w:tbl>
    <w:p w:rsidR="00374D9D" w:rsidRPr="00C1296F" w:rsidRDefault="00B309E9" w:rsidP="00906FA5">
      <w:pPr>
        <w:pStyle w:val="Heading1"/>
        <w:keepNext w:val="0"/>
        <w:pBdr>
          <w:top w:val="single" w:sz="4" w:space="10" w:color="auto" w:shadow="1"/>
          <w:left w:val="single" w:sz="4" w:space="4" w:color="auto" w:shadow="1"/>
          <w:bottom w:val="single" w:sz="4" w:space="1" w:color="auto" w:shadow="1"/>
          <w:right w:val="single" w:sz="4" w:space="4" w:color="auto" w:shadow="1"/>
        </w:pBdr>
        <w:rPr>
          <w:rFonts w:ascii="Calibri" w:eastAsia="Arial Unicode MS" w:hAnsi="Calibri" w:cs="Calibri"/>
          <w:color w:val="000000"/>
          <w:sz w:val="32"/>
          <w:szCs w:val="32"/>
        </w:rPr>
      </w:pPr>
      <w:r>
        <w:rPr>
          <w:rFonts w:ascii="Calibri" w:eastAsia="Arial Unicode MS" w:hAnsi="Calibri" w:cs="Calibri"/>
          <w:color w:val="000000"/>
          <w:sz w:val="32"/>
          <w:szCs w:val="32"/>
        </w:rPr>
        <w:t>Provost &amp;</w:t>
      </w:r>
      <w:r w:rsidR="004610FF">
        <w:rPr>
          <w:rFonts w:ascii="Calibri" w:eastAsia="Arial Unicode MS" w:hAnsi="Calibri" w:cs="Calibri"/>
          <w:color w:val="000000"/>
          <w:sz w:val="32"/>
          <w:szCs w:val="32"/>
        </w:rPr>
        <w:t xml:space="preserve"> Vice President of Academic Affairs</w:t>
      </w:r>
    </w:p>
    <w:p w:rsidR="008D3CE5" w:rsidRDefault="008D3CE5" w:rsidP="00374D9D">
      <w:pPr>
        <w:pStyle w:val="Heading2"/>
        <w:rPr>
          <w:rFonts w:ascii="Verdana" w:eastAsia="Arial Unicode MS" w:hAnsi="Verdana" w:cs="Calibri"/>
          <w:iCs/>
          <w:sz w:val="16"/>
          <w:szCs w:val="16"/>
        </w:rPr>
      </w:pPr>
    </w:p>
    <w:p w:rsidR="00A04913" w:rsidRDefault="00A04913" w:rsidP="00B56AB4">
      <w:pPr>
        <w:pStyle w:val="Heading3"/>
        <w:contextualSpacing/>
        <w:jc w:val="left"/>
        <w:rPr>
          <w:rFonts w:ascii="Verdana" w:hAnsi="Verdana"/>
          <w:sz w:val="16"/>
          <w:szCs w:val="16"/>
        </w:rPr>
      </w:pPr>
      <w:r>
        <w:rPr>
          <w:rFonts w:ascii="Verdana" w:hAnsi="Verdana"/>
          <w:sz w:val="16"/>
          <w:szCs w:val="16"/>
        </w:rPr>
        <w:t>Priority Consideration Date: March 31, 2019</w:t>
      </w:r>
    </w:p>
    <w:p w:rsidR="00B56AB4" w:rsidRPr="00B56AB4" w:rsidRDefault="00B56AB4" w:rsidP="00B56AB4">
      <w:pPr>
        <w:pStyle w:val="Heading3"/>
        <w:contextualSpacing/>
        <w:jc w:val="left"/>
        <w:rPr>
          <w:rFonts w:ascii="Verdana" w:hAnsi="Verdana"/>
          <w:sz w:val="16"/>
          <w:szCs w:val="16"/>
        </w:rPr>
      </w:pPr>
      <w:r w:rsidRPr="00B56AB4">
        <w:rPr>
          <w:rFonts w:ascii="Verdana" w:hAnsi="Verdana"/>
          <w:sz w:val="16"/>
          <w:szCs w:val="16"/>
        </w:rPr>
        <w:t>Tacoma Community College</w:t>
      </w:r>
    </w:p>
    <w:p w:rsidR="00B309E9" w:rsidRDefault="00B56AB4" w:rsidP="00B309E9">
      <w:pPr>
        <w:pStyle w:val="NormalWeb"/>
        <w:spacing w:before="0" w:beforeAutospacing="0" w:after="360" w:afterAutospacing="0"/>
        <w:contextualSpacing/>
        <w:rPr>
          <w:rFonts w:ascii="Verdana" w:hAnsi="Verdana"/>
          <w:sz w:val="16"/>
          <w:szCs w:val="16"/>
        </w:rPr>
      </w:pPr>
      <w:r w:rsidRPr="00B56AB4">
        <w:rPr>
          <w:rFonts w:ascii="Verdana" w:hAnsi="Verdana"/>
          <w:sz w:val="16"/>
          <w:szCs w:val="16"/>
        </w:rPr>
        <w:t>Since opening its doors in 1965, TCC has provided a high-quality, affordable education to more than 500,000 people. Serving Tacoma, Gig Harbor, the Key Peninsula, online students and the women’s prisons, TCC educates about 1</w:t>
      </w:r>
      <w:r w:rsidR="002D21C6">
        <w:rPr>
          <w:rFonts w:ascii="Verdana" w:hAnsi="Verdana"/>
          <w:sz w:val="16"/>
          <w:szCs w:val="16"/>
        </w:rPr>
        <w:t>1</w:t>
      </w:r>
      <w:r w:rsidRPr="00B56AB4">
        <w:rPr>
          <w:rFonts w:ascii="Verdana" w:hAnsi="Verdana"/>
          <w:sz w:val="16"/>
          <w:szCs w:val="16"/>
        </w:rPr>
        <w:t>,000 students annually. Many TCC students are the first in their families to attend college, 58 percent receive financial aid, 13 percent have children, 42 percent are students of color, and 48 percent work while attending school.</w:t>
      </w:r>
    </w:p>
    <w:p w:rsidR="00B309E9" w:rsidRDefault="00B309E9" w:rsidP="00B309E9">
      <w:pPr>
        <w:pStyle w:val="NormalWeb"/>
        <w:spacing w:before="0" w:beforeAutospacing="0" w:after="360" w:afterAutospacing="0"/>
        <w:contextualSpacing/>
        <w:rPr>
          <w:rFonts w:ascii="Verdana" w:hAnsi="Verdana"/>
          <w:sz w:val="16"/>
          <w:szCs w:val="16"/>
        </w:rPr>
      </w:pPr>
    </w:p>
    <w:p w:rsidR="00B309E9" w:rsidRPr="00B309E9" w:rsidRDefault="00B309E9" w:rsidP="00B309E9">
      <w:pPr>
        <w:pStyle w:val="NormalWeb"/>
        <w:spacing w:before="0" w:beforeAutospacing="0" w:after="360" w:afterAutospacing="0"/>
        <w:contextualSpacing/>
        <w:rPr>
          <w:rFonts w:ascii="Verdana" w:hAnsi="Verdana"/>
          <w:sz w:val="16"/>
          <w:szCs w:val="16"/>
        </w:rPr>
      </w:pPr>
      <w:r w:rsidRPr="00B309E9">
        <w:rPr>
          <w:rFonts w:ascii="Verdana" w:hAnsi="Verdana"/>
          <w:sz w:val="16"/>
          <w:szCs w:val="16"/>
        </w:rPr>
        <w:t>Divided into 4 academic divisions (Arts, Humanities &amp; Social Sciences; Health, Business &amp; Professional Programs; Math, Science &amp; Engineering; Communication &amp; Transitional Studies) TCC is committed to developing and sustaining a vibrant educational environment where all students can thrive by providing educational opportunities such as learning communities, honors programming, undergraduate student research, bachelor of applied science degrees, and study abroad.</w:t>
      </w:r>
    </w:p>
    <w:p w:rsidR="00B309E9" w:rsidRPr="00B56AB4" w:rsidRDefault="00B309E9" w:rsidP="00B56AB4">
      <w:pPr>
        <w:pStyle w:val="NormalWeb"/>
        <w:spacing w:before="0" w:beforeAutospacing="0" w:after="360" w:afterAutospacing="0"/>
        <w:contextualSpacing/>
        <w:rPr>
          <w:rFonts w:ascii="Verdana" w:hAnsi="Verdana"/>
          <w:sz w:val="16"/>
          <w:szCs w:val="16"/>
        </w:rPr>
      </w:pPr>
    </w:p>
    <w:p w:rsidR="00B56AB4" w:rsidRDefault="00B56AB4" w:rsidP="00B56AB4">
      <w:pPr>
        <w:pStyle w:val="NormalWeb"/>
        <w:spacing w:before="0" w:beforeAutospacing="0" w:after="360" w:afterAutospacing="0"/>
        <w:contextualSpacing/>
        <w:rPr>
          <w:rFonts w:ascii="Verdana" w:hAnsi="Verdana"/>
          <w:sz w:val="16"/>
          <w:szCs w:val="16"/>
        </w:rPr>
      </w:pPr>
      <w:r>
        <w:rPr>
          <w:rFonts w:ascii="Verdana" w:hAnsi="Verdana"/>
          <w:sz w:val="16"/>
          <w:szCs w:val="16"/>
        </w:rPr>
        <w:t>T</w:t>
      </w:r>
      <w:r w:rsidRPr="00B56AB4">
        <w:rPr>
          <w:rFonts w:ascii="Verdana" w:hAnsi="Verdana"/>
          <w:sz w:val="16"/>
          <w:szCs w:val="16"/>
        </w:rPr>
        <w:t xml:space="preserve">CC is 100 percent committed to student success, and promotes innovation to help students. Since launching its Open Educational Resources initiative in 2011, the college has saved students collectively more than $5 million on textbooks. Designated an Achieving the Dream Leader College, TCC provides a model for other schools seeking to engage students and boost completion rates. TCC is also one of 67 colleges selected nationally to participate in the Department of Education’s Second Chance Pell pilot program, providing access to education for incarcerated individuals. Designated a Military Friendly College®, TCC is proud to serve Pierce County’s military community. In fall 2018, the college opened a food pantry on campus to support students experiencing food insecurity and was recognized by the Harvard Kennedy School for its College Housing Assistance Program, a community partnership that helps students access affordable housing. </w:t>
      </w:r>
    </w:p>
    <w:p w:rsidR="00B56AB4" w:rsidRPr="00B56AB4" w:rsidRDefault="00B56AB4" w:rsidP="00B56AB4">
      <w:pPr>
        <w:pStyle w:val="NormalWeb"/>
        <w:spacing w:before="0" w:beforeAutospacing="0" w:after="360" w:afterAutospacing="0"/>
        <w:contextualSpacing/>
        <w:rPr>
          <w:rFonts w:ascii="Verdana" w:hAnsi="Verdana"/>
          <w:sz w:val="16"/>
          <w:szCs w:val="16"/>
        </w:rPr>
      </w:pPr>
    </w:p>
    <w:p w:rsidR="00B56AB4" w:rsidRDefault="00B56AB4" w:rsidP="00B56AB4">
      <w:pPr>
        <w:pStyle w:val="NormalWeb"/>
        <w:spacing w:before="0" w:beforeAutospacing="0" w:after="360" w:afterAutospacing="0"/>
        <w:contextualSpacing/>
        <w:rPr>
          <w:rFonts w:ascii="Verdana" w:hAnsi="Verdana"/>
          <w:sz w:val="16"/>
          <w:szCs w:val="16"/>
        </w:rPr>
      </w:pPr>
      <w:r w:rsidRPr="00B56AB4">
        <w:rPr>
          <w:rFonts w:ascii="Verdana" w:hAnsi="Verdana"/>
          <w:sz w:val="16"/>
          <w:szCs w:val="16"/>
        </w:rPr>
        <w:t>Led by P</w:t>
      </w:r>
      <w:bookmarkStart w:id="0" w:name="_GoBack"/>
      <w:bookmarkEnd w:id="0"/>
      <w:r w:rsidRPr="00B56AB4">
        <w:rPr>
          <w:rFonts w:ascii="Verdana" w:hAnsi="Verdana"/>
          <w:sz w:val="16"/>
          <w:szCs w:val="16"/>
        </w:rPr>
        <w:t xml:space="preserve">resident Dr. Ivan Harrell, who joined the college in the spring of 2018, the college community is currently engaged in strategic planning to increase enrollment, retention and completion while ensuring that TCC is well positioned to continue serving the local community in the decades to come.  </w:t>
      </w:r>
    </w:p>
    <w:p w:rsidR="00B56AB4" w:rsidRDefault="00B56AB4" w:rsidP="00B56AB4">
      <w:pPr>
        <w:pStyle w:val="NormalWeb"/>
        <w:spacing w:before="0" w:beforeAutospacing="0" w:after="360" w:afterAutospacing="0"/>
        <w:contextualSpacing/>
        <w:rPr>
          <w:rFonts w:ascii="Verdana" w:hAnsi="Verdana"/>
          <w:sz w:val="16"/>
          <w:szCs w:val="16"/>
        </w:rPr>
      </w:pPr>
    </w:p>
    <w:p w:rsidR="00386727" w:rsidRDefault="00620622" w:rsidP="00B309E9">
      <w:pPr>
        <w:pStyle w:val="NormalWeb"/>
        <w:spacing w:before="0" w:beforeAutospacing="0" w:after="360" w:afterAutospacing="0"/>
        <w:contextualSpacing/>
        <w:rPr>
          <w:rFonts w:ascii="Verdana" w:hAnsi="Verdana"/>
          <w:b/>
          <w:sz w:val="16"/>
          <w:szCs w:val="16"/>
        </w:rPr>
      </w:pPr>
      <w:r>
        <w:rPr>
          <w:rFonts w:ascii="Verdana" w:hAnsi="Verdana"/>
          <w:b/>
          <w:sz w:val="16"/>
          <w:szCs w:val="16"/>
        </w:rPr>
        <w:t>Ideal Characteristics</w:t>
      </w:r>
    </w:p>
    <w:p w:rsidR="00620622" w:rsidRPr="00B309E9" w:rsidRDefault="00620622" w:rsidP="00620622">
      <w:pPr>
        <w:pStyle w:val="NormalWeb"/>
        <w:spacing w:before="0" w:beforeAutospacing="0" w:after="360" w:afterAutospacing="0"/>
        <w:contextualSpacing/>
        <w:rPr>
          <w:rFonts w:ascii="Verdana" w:hAnsi="Verdana"/>
          <w:sz w:val="16"/>
          <w:szCs w:val="16"/>
        </w:rPr>
      </w:pPr>
      <w:r w:rsidRPr="00B309E9">
        <w:rPr>
          <w:rFonts w:ascii="Verdana" w:hAnsi="Verdana"/>
          <w:sz w:val="16"/>
          <w:szCs w:val="16"/>
        </w:rPr>
        <w:t xml:space="preserve">The </w:t>
      </w:r>
      <w:r>
        <w:rPr>
          <w:rFonts w:ascii="Verdana" w:hAnsi="Verdana"/>
          <w:sz w:val="16"/>
          <w:szCs w:val="16"/>
        </w:rPr>
        <w:t xml:space="preserve">successful </w:t>
      </w:r>
      <w:r w:rsidRPr="00B309E9">
        <w:rPr>
          <w:rFonts w:ascii="Verdana" w:hAnsi="Verdana"/>
          <w:sz w:val="16"/>
          <w:szCs w:val="16"/>
        </w:rPr>
        <w:t>candidate for this position is an experienced leader with a clear, focused commitment to teaching, learning and academic excellence to promote student success. This candidate is a creative, visionary leader who will inspire staff, students and the community with the ability to create and maintain strong relationships and build trust and consensus with college and community constituents. The candidate is an innovative thinker who seeks innovative solutions to problem solving and is a critical thinker with outstanding interpersonal, written and oral communication skills with a dedication towards transparency. The candidate is highly ethica</w:t>
      </w:r>
      <w:r>
        <w:rPr>
          <w:rFonts w:ascii="Verdana" w:hAnsi="Verdana"/>
          <w:sz w:val="16"/>
          <w:szCs w:val="16"/>
        </w:rPr>
        <w:t xml:space="preserve">l, trustworthy, credible, loyal, </w:t>
      </w:r>
      <w:r w:rsidRPr="00B309E9">
        <w:rPr>
          <w:rFonts w:ascii="Verdana" w:hAnsi="Verdana"/>
          <w:sz w:val="16"/>
          <w:szCs w:val="16"/>
        </w:rPr>
        <w:t xml:space="preserve">and is respectful of diverse views and opinions with a commitment to intentional institutional work in equity, diversity, and inclusion. The candidate is flexible and inter-culturally competent and is a person whose leadership style is collegial, approachable, and accessible on campus and in the community. The candidate is able to delegate responsibility and authority while maintaining accountability. This seasoned professional fosters cohesion and a sense of working together for the good of the College and is committed to the effective use of technology within academic and administrative environments while keeping a focus on the importance of sustainability at places of higher education. </w:t>
      </w: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620622">
      <w:pPr>
        <w:pStyle w:val="NormalWeb"/>
        <w:spacing w:before="0" w:beforeAutospacing="0" w:after="360" w:afterAutospacing="0"/>
        <w:contextualSpacing/>
        <w:rPr>
          <w:rFonts w:ascii="Verdana" w:hAnsi="Verdana"/>
          <w:b/>
          <w:sz w:val="16"/>
          <w:szCs w:val="16"/>
        </w:rPr>
      </w:pPr>
      <w:r>
        <w:rPr>
          <w:rFonts w:ascii="Verdana" w:hAnsi="Verdana"/>
          <w:b/>
          <w:sz w:val="16"/>
          <w:szCs w:val="16"/>
        </w:rPr>
        <w:t xml:space="preserve">Responsibilities </w:t>
      </w:r>
    </w:p>
    <w:p w:rsidR="00620622" w:rsidRDefault="00620622" w:rsidP="00620622">
      <w:pPr>
        <w:pStyle w:val="NormalWeb"/>
        <w:spacing w:before="0" w:beforeAutospacing="0" w:after="360" w:afterAutospacing="0"/>
        <w:contextualSpacing/>
        <w:rPr>
          <w:rFonts w:ascii="Verdana" w:hAnsi="Verdana"/>
          <w:sz w:val="16"/>
          <w:szCs w:val="16"/>
        </w:rPr>
      </w:pPr>
      <w:r w:rsidRPr="00B309E9">
        <w:rPr>
          <w:rFonts w:ascii="Verdana" w:hAnsi="Verdana"/>
          <w:bCs/>
          <w:sz w:val="16"/>
          <w:szCs w:val="16"/>
        </w:rPr>
        <w:t>The Provost &amp; VP of Academic Affairs (VPAA) serves as the chief academic officer of the college, providing vision and leadership for the overall educational program of the college.  Reporting to the college president the Provost &amp; VPAA serves as the second-in-command of the college, and in absence of the President, serves in that role.</w:t>
      </w:r>
      <w:r>
        <w:rPr>
          <w:rFonts w:ascii="Verdana" w:hAnsi="Verdana"/>
          <w:bCs/>
          <w:sz w:val="16"/>
          <w:szCs w:val="16"/>
        </w:rPr>
        <w:t xml:space="preserve"> </w:t>
      </w:r>
      <w:r w:rsidRPr="00B309E9">
        <w:rPr>
          <w:rFonts w:ascii="Verdana" w:hAnsi="Verdana"/>
          <w:sz w:val="16"/>
          <w:szCs w:val="16"/>
        </w:rPr>
        <w:t>The Provost &amp; VPAA has primary leadership responsibilities for planning, implementing, and coordinating an effective and inclusive academic program. The Provost &amp; VPAA works closely with academic deans, faculty, and other members of the administration to address educational policy, instructional planning, program review, academic personnel actions, resource planning and allocation and faculty development.</w:t>
      </w:r>
      <w:r>
        <w:rPr>
          <w:rFonts w:ascii="Verdana" w:hAnsi="Verdana"/>
          <w:sz w:val="16"/>
          <w:szCs w:val="16"/>
        </w:rPr>
        <w:t xml:space="preserve"> </w:t>
      </w:r>
      <w:r w:rsidRPr="00B309E9">
        <w:rPr>
          <w:rFonts w:ascii="Verdana" w:hAnsi="Verdana"/>
          <w:sz w:val="16"/>
          <w:szCs w:val="16"/>
        </w:rPr>
        <w:t xml:space="preserve">As part of the college’s executive cabinet, the Provost &amp; VPAA will work with the president and other vice presidents to provide overall leadership for the college’s enrollment, student success and retention efforts, equity, diversity and inclusion, and Guided Pathways efforts.  </w:t>
      </w: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B309E9">
      <w:pPr>
        <w:pStyle w:val="NormalWeb"/>
        <w:spacing w:before="0" w:beforeAutospacing="0" w:after="360" w:afterAutospacing="0"/>
        <w:contextualSpacing/>
        <w:rPr>
          <w:rFonts w:ascii="Verdana" w:hAnsi="Verdana"/>
          <w:b/>
          <w:sz w:val="16"/>
          <w:szCs w:val="16"/>
        </w:rPr>
      </w:pPr>
    </w:p>
    <w:p w:rsidR="00620622" w:rsidRDefault="00620622" w:rsidP="00B309E9">
      <w:pPr>
        <w:pStyle w:val="NormalWeb"/>
        <w:spacing w:before="0" w:beforeAutospacing="0" w:after="360" w:afterAutospacing="0"/>
        <w:contextualSpacing/>
        <w:rPr>
          <w:rFonts w:ascii="Verdana" w:hAnsi="Verdana"/>
          <w:b/>
          <w:sz w:val="16"/>
          <w:szCs w:val="16"/>
        </w:rPr>
      </w:pPr>
    </w:p>
    <w:p w:rsidR="00B309E9" w:rsidRDefault="00B309E9" w:rsidP="00B309E9">
      <w:pPr>
        <w:pStyle w:val="NormalWeb"/>
        <w:spacing w:before="0" w:beforeAutospacing="0" w:after="360" w:afterAutospacing="0"/>
        <w:contextualSpacing/>
        <w:rPr>
          <w:rFonts w:ascii="Verdana" w:hAnsi="Verdana"/>
          <w:sz w:val="16"/>
          <w:szCs w:val="16"/>
        </w:rPr>
      </w:pPr>
      <w:r w:rsidRPr="00673C6C">
        <w:rPr>
          <w:rFonts w:ascii="Verdana" w:hAnsi="Verdana"/>
          <w:b/>
          <w:sz w:val="16"/>
          <w:szCs w:val="16"/>
        </w:rPr>
        <w:t>The Provost &amp; VPAA will provide direct leadership over the following areas of the college</w:t>
      </w:r>
      <w:r w:rsidRPr="00B309E9">
        <w:rPr>
          <w:rFonts w:ascii="Verdana" w:hAnsi="Verdana"/>
          <w:sz w:val="16"/>
          <w:szCs w:val="16"/>
        </w:rPr>
        <w:t>:</w:t>
      </w:r>
    </w:p>
    <w:p w:rsidR="00B309E9" w:rsidRPr="00B309E9" w:rsidRDefault="00B309E9" w:rsidP="00B309E9">
      <w:pPr>
        <w:pStyle w:val="NormalWeb"/>
        <w:numPr>
          <w:ilvl w:val="0"/>
          <w:numId w:val="39"/>
        </w:numPr>
        <w:spacing w:before="0" w:beforeAutospacing="0" w:after="0" w:afterAutospacing="0"/>
        <w:contextualSpacing/>
        <w:rPr>
          <w:rFonts w:ascii="Verdana" w:hAnsi="Verdana"/>
          <w:sz w:val="16"/>
          <w:szCs w:val="16"/>
        </w:rPr>
      </w:pPr>
      <w:r w:rsidRPr="00B309E9">
        <w:rPr>
          <w:rFonts w:ascii="Verdana" w:hAnsi="Verdana"/>
          <w:sz w:val="16"/>
          <w:szCs w:val="16"/>
        </w:rPr>
        <w:t>Academic Divisions</w:t>
      </w:r>
    </w:p>
    <w:p w:rsidR="00B309E9" w:rsidRPr="00B309E9" w:rsidRDefault="00B309E9" w:rsidP="00B309E9">
      <w:pPr>
        <w:pStyle w:val="ListParagraph"/>
        <w:numPr>
          <w:ilvl w:val="1"/>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Arts, Humanities &amp; Social Sciences</w:t>
      </w:r>
    </w:p>
    <w:p w:rsidR="00B309E9" w:rsidRPr="00B309E9" w:rsidRDefault="00B309E9" w:rsidP="00B309E9">
      <w:pPr>
        <w:pStyle w:val="ListParagraph"/>
        <w:numPr>
          <w:ilvl w:val="1"/>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Communication &amp; Transitional Studies</w:t>
      </w:r>
    </w:p>
    <w:p w:rsidR="00B309E9" w:rsidRPr="00B309E9" w:rsidRDefault="00B309E9" w:rsidP="00B309E9">
      <w:pPr>
        <w:pStyle w:val="ListParagraph"/>
        <w:numPr>
          <w:ilvl w:val="1"/>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Health, Business &amp; Professional Programs</w:t>
      </w:r>
    </w:p>
    <w:p w:rsidR="00B309E9" w:rsidRPr="00B309E9" w:rsidRDefault="00B309E9" w:rsidP="00B309E9">
      <w:pPr>
        <w:pStyle w:val="ListParagraph"/>
        <w:numPr>
          <w:ilvl w:val="1"/>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 xml:space="preserve">Math, Science &amp; Engineering </w:t>
      </w:r>
    </w:p>
    <w:p w:rsidR="00B309E9" w:rsidRPr="00B309E9" w:rsidRDefault="00B309E9" w:rsidP="00B309E9">
      <w:pPr>
        <w:pStyle w:val="ListParagraph"/>
        <w:numPr>
          <w:ilvl w:val="0"/>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Bachelors of Applied Science Degrees</w:t>
      </w:r>
    </w:p>
    <w:p w:rsidR="00B309E9" w:rsidRPr="00B309E9" w:rsidRDefault="00B309E9" w:rsidP="00B309E9">
      <w:pPr>
        <w:pStyle w:val="ListParagraph"/>
        <w:numPr>
          <w:ilvl w:val="0"/>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Corrections Education</w:t>
      </w:r>
    </w:p>
    <w:p w:rsidR="00B309E9" w:rsidRPr="00B309E9" w:rsidRDefault="00B309E9" w:rsidP="00B309E9">
      <w:pPr>
        <w:pStyle w:val="ListParagraph"/>
        <w:numPr>
          <w:ilvl w:val="0"/>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eLearning</w:t>
      </w:r>
    </w:p>
    <w:p w:rsidR="00B309E9" w:rsidRPr="00B309E9" w:rsidRDefault="00B309E9" w:rsidP="00B309E9">
      <w:pPr>
        <w:pStyle w:val="ListParagraph"/>
        <w:numPr>
          <w:ilvl w:val="0"/>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 xml:space="preserve">Library </w:t>
      </w:r>
    </w:p>
    <w:p w:rsidR="00B309E9" w:rsidRPr="00B309E9" w:rsidRDefault="00B309E9" w:rsidP="00B309E9">
      <w:pPr>
        <w:pStyle w:val="ListParagraph"/>
        <w:numPr>
          <w:ilvl w:val="0"/>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Learning Communities</w:t>
      </w:r>
    </w:p>
    <w:p w:rsidR="00B309E9" w:rsidRPr="00B309E9" w:rsidRDefault="00B309E9" w:rsidP="00B309E9">
      <w:pPr>
        <w:pStyle w:val="ListParagraph"/>
        <w:numPr>
          <w:ilvl w:val="0"/>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Honors Program</w:t>
      </w:r>
    </w:p>
    <w:p w:rsidR="00B309E9" w:rsidRDefault="00B309E9" w:rsidP="00B309E9">
      <w:pPr>
        <w:pStyle w:val="ListParagraph"/>
        <w:numPr>
          <w:ilvl w:val="0"/>
          <w:numId w:val="37"/>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Workforce Education</w:t>
      </w:r>
    </w:p>
    <w:p w:rsidR="00F675EA" w:rsidRDefault="00F675EA" w:rsidP="00F675EA">
      <w:pPr>
        <w:rPr>
          <w:rFonts w:ascii="Verdana" w:hAnsi="Verdana"/>
          <w:color w:val="000000"/>
          <w:sz w:val="16"/>
          <w:szCs w:val="16"/>
        </w:rPr>
      </w:pPr>
    </w:p>
    <w:p w:rsidR="00B309E9" w:rsidRPr="00B309E9" w:rsidRDefault="00B309E9" w:rsidP="00B309E9">
      <w:pPr>
        <w:rPr>
          <w:rFonts w:ascii="Verdana" w:hAnsi="Verdana"/>
          <w:color w:val="000000"/>
          <w:sz w:val="16"/>
          <w:szCs w:val="16"/>
        </w:rPr>
      </w:pPr>
      <w:r w:rsidRPr="00673C6C">
        <w:rPr>
          <w:rFonts w:ascii="Verdana" w:hAnsi="Verdana"/>
          <w:b/>
          <w:color w:val="000000"/>
          <w:sz w:val="16"/>
          <w:szCs w:val="16"/>
        </w:rPr>
        <w:t>The Provost &amp; VPAA</w:t>
      </w:r>
      <w:r w:rsidR="00673C6C">
        <w:rPr>
          <w:rFonts w:ascii="Verdana" w:hAnsi="Verdana"/>
          <w:b/>
          <w:color w:val="000000"/>
          <w:sz w:val="16"/>
          <w:szCs w:val="16"/>
        </w:rPr>
        <w:t xml:space="preserve"> will</w:t>
      </w:r>
      <w:r w:rsidR="00774285">
        <w:rPr>
          <w:rFonts w:ascii="Verdana" w:hAnsi="Verdana"/>
          <w:b/>
          <w:color w:val="000000"/>
          <w:sz w:val="16"/>
          <w:szCs w:val="16"/>
        </w:rPr>
        <w:t>:</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Develop and maintain an effective and relevant academic programs that address community and student needs.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Identifies curricular needs and approaches for improvement and innovation of culturally sustaining curriculum.  Supports curriculum development and flexibility of instructional delivery.</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Works with the Vice President of Equity, Diversity &amp; Inclusion, and the college as a whole, to identify and ensure equitable outcomes related to student achievement and the recruitment and retention of faculty and staff of color.</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Promotes instructional innovation through leadership in evidence-based approaches to improving student success and completion.</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Ensures high quality academic and workforce programs.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 xml:space="preserve">Ensure equity in instruction and access to services for online students. </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Works to ensure access to TCC education for current and previously incarcerated students in populations served by TCC.</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Assists faculty in the use of data to improve instructional effectiveness.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 xml:space="preserve">Leads the coordination of class schedules, the college catalog, and other instructional publications. </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Oversees the academic program review and evaluation process, which includes the use of data to identify and address areas of improvement.</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Provides leadership regarding college initiatives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Works with the Vice President of Student Affairs to ensure collaboration of academic and student services to provide appropriate resources and support for the student body.</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Assures availability and coordination of instructional support systems through the coordination of learning resource services and instructional and student support technology.</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Provide leadership in support of the Library’s mission and goals.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Provides support for the promotion of Open Educational Resources under the direction of elearning and the Library.</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Works with the Division of Organizational Learning &amp; Effectiveness to provide needed faculty development opportunities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Appropriately addresses issues related to faculty hiring, recruitment and evaluation, in conjunction with Human Resources and the faculty union.</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 xml:space="preserve">Recommends candidates for faculty and administrative positions to the college President. </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Oversees the faculty tenure and post-tenure review processes.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 xml:space="preserve">Supervises, evaluates and develops appropriate professional development plans for all direct reports.  </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Works to strengthen articulation and collaboration with K-12 systems, other colleges and universities, public agencies, and businesses and industry partners.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Actively participates in college, State Board, and community committees, councils and organizations.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Maintains and fosters positive relations with the State Board for Community and Technical Colleges (SBCTC) and other governing bodies such as the Northwest Commission on Colleges and Universities (NWCCU)</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Oversees the development and management of appropriate budgets, including prioritization of funding to align with the college’s mission and strategic objectives.</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 xml:space="preserve">Provides leadership in the continued and improved usage of People Soft/ctcLink and Civitas Learning to increase student success and retention.  </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Provides for the acquisition and maintenance of instructional equipment by developing, operating, and monitoring an equitable and sustainable purchase and maintenance plan.</w:t>
      </w:r>
    </w:p>
    <w:p w:rsidR="00B309E9" w:rsidRPr="00B309E9" w:rsidRDefault="00B309E9" w:rsidP="00B309E9">
      <w:pPr>
        <w:pStyle w:val="ListParagraph"/>
        <w:numPr>
          <w:ilvl w:val="0"/>
          <w:numId w:val="38"/>
        </w:numPr>
        <w:spacing w:after="0" w:line="240" w:lineRule="auto"/>
        <w:rPr>
          <w:rFonts w:ascii="Verdana" w:eastAsia="Times New Roman" w:hAnsi="Verdana"/>
          <w:color w:val="000000"/>
          <w:sz w:val="16"/>
          <w:szCs w:val="16"/>
          <w:lang w:eastAsia="en-US"/>
        </w:rPr>
      </w:pPr>
      <w:r w:rsidRPr="00B309E9">
        <w:rPr>
          <w:rFonts w:ascii="Verdana" w:eastAsia="Times New Roman" w:hAnsi="Verdana"/>
          <w:color w:val="000000"/>
          <w:sz w:val="16"/>
          <w:szCs w:val="16"/>
          <w:lang w:eastAsia="en-US"/>
        </w:rPr>
        <w:t>Acts on behalf of the president, and assumes responsibility of the college in the absence of the president, or at his discretion.</w:t>
      </w:r>
    </w:p>
    <w:p w:rsidR="003F2CE6" w:rsidRPr="00673C6C" w:rsidRDefault="00B309E9" w:rsidP="004569F4">
      <w:pPr>
        <w:pStyle w:val="ListParagraph"/>
        <w:numPr>
          <w:ilvl w:val="0"/>
          <w:numId w:val="38"/>
        </w:numPr>
        <w:spacing w:after="360" w:line="240" w:lineRule="auto"/>
        <w:rPr>
          <w:rFonts w:ascii="Verdana" w:hAnsi="Verdana"/>
          <w:b/>
          <w:sz w:val="16"/>
          <w:szCs w:val="16"/>
        </w:rPr>
      </w:pPr>
      <w:r w:rsidRPr="00673C6C">
        <w:rPr>
          <w:rFonts w:ascii="Verdana" w:eastAsia="Times New Roman" w:hAnsi="Verdana"/>
          <w:color w:val="000000"/>
          <w:sz w:val="16"/>
          <w:szCs w:val="16"/>
          <w:lang w:eastAsia="en-US"/>
        </w:rPr>
        <w:t xml:space="preserve">Other duties as assigned.  </w:t>
      </w:r>
    </w:p>
    <w:p w:rsidR="00B56AB4" w:rsidRDefault="00B56AB4" w:rsidP="00B56AB4">
      <w:pPr>
        <w:contextualSpacing/>
        <w:rPr>
          <w:rFonts w:ascii="Verdana" w:hAnsi="Verdana"/>
          <w:b/>
          <w:sz w:val="16"/>
          <w:szCs w:val="16"/>
        </w:rPr>
      </w:pPr>
      <w:r w:rsidRPr="00B56AB4">
        <w:rPr>
          <w:rFonts w:ascii="Verdana" w:hAnsi="Verdana"/>
          <w:b/>
          <w:sz w:val="16"/>
          <w:szCs w:val="16"/>
        </w:rPr>
        <w:t xml:space="preserve">Qualifications for the </w:t>
      </w:r>
      <w:r w:rsidR="00673C6C">
        <w:rPr>
          <w:rFonts w:ascii="Verdana" w:hAnsi="Verdana"/>
          <w:b/>
          <w:sz w:val="16"/>
          <w:szCs w:val="16"/>
        </w:rPr>
        <w:t>Provost &amp; Vice President of Academic Affairs</w:t>
      </w:r>
    </w:p>
    <w:p w:rsidR="00B56AB4" w:rsidRPr="00B56AB4" w:rsidRDefault="00386727" w:rsidP="00B56AB4">
      <w:pPr>
        <w:contextualSpacing/>
        <w:rPr>
          <w:rFonts w:ascii="Verdana" w:hAnsi="Verdana"/>
          <w:b/>
          <w:sz w:val="16"/>
          <w:szCs w:val="16"/>
        </w:rPr>
      </w:pPr>
      <w:r>
        <w:rPr>
          <w:rFonts w:ascii="Verdana" w:hAnsi="Verdana"/>
          <w:b/>
          <w:sz w:val="16"/>
          <w:szCs w:val="16"/>
        </w:rPr>
        <w:t>Minimum</w:t>
      </w:r>
      <w:r w:rsidR="00B56AB4" w:rsidRPr="00B56AB4">
        <w:rPr>
          <w:rFonts w:ascii="Verdana" w:hAnsi="Verdana"/>
          <w:b/>
          <w:sz w:val="16"/>
          <w:szCs w:val="16"/>
        </w:rPr>
        <w:t xml:space="preserve"> Qualifications</w:t>
      </w:r>
    </w:p>
    <w:p w:rsidR="00B56AB4" w:rsidRPr="00B56AB4" w:rsidRDefault="00B56AB4" w:rsidP="00B56AB4">
      <w:pPr>
        <w:pStyle w:val="ListParagraph"/>
        <w:numPr>
          <w:ilvl w:val="0"/>
          <w:numId w:val="32"/>
        </w:numPr>
        <w:spacing w:line="240" w:lineRule="auto"/>
        <w:rPr>
          <w:rFonts w:ascii="Verdana" w:hAnsi="Verdana"/>
          <w:sz w:val="16"/>
          <w:szCs w:val="16"/>
        </w:rPr>
      </w:pPr>
      <w:r w:rsidRPr="00B56AB4">
        <w:rPr>
          <w:rFonts w:ascii="Verdana" w:hAnsi="Verdana"/>
          <w:sz w:val="16"/>
          <w:szCs w:val="16"/>
        </w:rPr>
        <w:t>Master’s degree from an accredited institution.</w:t>
      </w:r>
    </w:p>
    <w:p w:rsidR="00B56AB4" w:rsidRPr="00B56AB4" w:rsidRDefault="00673C6C" w:rsidP="00B56AB4">
      <w:pPr>
        <w:pStyle w:val="ListParagraph"/>
        <w:numPr>
          <w:ilvl w:val="0"/>
          <w:numId w:val="32"/>
        </w:numPr>
        <w:spacing w:line="240" w:lineRule="auto"/>
        <w:rPr>
          <w:rFonts w:ascii="Verdana" w:hAnsi="Verdana"/>
          <w:sz w:val="16"/>
          <w:szCs w:val="16"/>
        </w:rPr>
      </w:pPr>
      <w:r>
        <w:rPr>
          <w:rFonts w:ascii="Verdana" w:hAnsi="Verdana"/>
          <w:sz w:val="16"/>
          <w:szCs w:val="16"/>
        </w:rPr>
        <w:t>Teaching Experience</w:t>
      </w:r>
      <w:r w:rsidR="00B56AB4" w:rsidRPr="00B56AB4">
        <w:rPr>
          <w:rFonts w:ascii="Verdana" w:hAnsi="Verdana"/>
          <w:sz w:val="16"/>
          <w:szCs w:val="16"/>
        </w:rPr>
        <w:t xml:space="preserve">. </w:t>
      </w:r>
    </w:p>
    <w:p w:rsidR="00673C6C" w:rsidRPr="00B56AB4" w:rsidRDefault="00673C6C" w:rsidP="00B56AB4">
      <w:pPr>
        <w:pStyle w:val="ListParagraph"/>
        <w:numPr>
          <w:ilvl w:val="0"/>
          <w:numId w:val="32"/>
        </w:numPr>
        <w:spacing w:line="240" w:lineRule="auto"/>
        <w:rPr>
          <w:rFonts w:ascii="Verdana" w:hAnsi="Verdana"/>
          <w:sz w:val="16"/>
          <w:szCs w:val="16"/>
        </w:rPr>
      </w:pPr>
      <w:r>
        <w:rPr>
          <w:rFonts w:ascii="Verdana" w:hAnsi="Verdana"/>
          <w:sz w:val="16"/>
          <w:szCs w:val="16"/>
        </w:rPr>
        <w:t>Minimum of 5 years of senior level academic administrative experience in higher education.</w:t>
      </w:r>
    </w:p>
    <w:p w:rsidR="00B56AB4" w:rsidRPr="00307EF2" w:rsidRDefault="00B56AB4" w:rsidP="00B56AB4">
      <w:pPr>
        <w:contextualSpacing/>
        <w:rPr>
          <w:rFonts w:ascii="Verdana" w:hAnsi="Verdana"/>
          <w:b/>
          <w:sz w:val="16"/>
          <w:szCs w:val="16"/>
        </w:rPr>
      </w:pPr>
      <w:r w:rsidRPr="00307EF2">
        <w:rPr>
          <w:rFonts w:ascii="Verdana" w:hAnsi="Verdana"/>
          <w:b/>
          <w:sz w:val="16"/>
          <w:szCs w:val="16"/>
        </w:rPr>
        <w:t>Preferred Qualifications</w:t>
      </w:r>
    </w:p>
    <w:p w:rsidR="00B56AB4" w:rsidRPr="00307EF2" w:rsidRDefault="00673C6C" w:rsidP="00673C6C">
      <w:pPr>
        <w:pStyle w:val="ListParagraph"/>
        <w:numPr>
          <w:ilvl w:val="0"/>
          <w:numId w:val="34"/>
        </w:numPr>
        <w:spacing w:after="0" w:line="240" w:lineRule="auto"/>
        <w:rPr>
          <w:rFonts w:ascii="Verdana" w:hAnsi="Verdana"/>
          <w:sz w:val="16"/>
          <w:szCs w:val="16"/>
        </w:rPr>
      </w:pPr>
      <w:r w:rsidRPr="00307EF2">
        <w:rPr>
          <w:rFonts w:ascii="Verdana" w:hAnsi="Verdana"/>
          <w:sz w:val="16"/>
          <w:szCs w:val="16"/>
        </w:rPr>
        <w:t>Doctoral degree.</w:t>
      </w:r>
    </w:p>
    <w:p w:rsidR="00673C6C" w:rsidRPr="00307EF2" w:rsidRDefault="00673C6C" w:rsidP="00673C6C">
      <w:pPr>
        <w:numPr>
          <w:ilvl w:val="0"/>
          <w:numId w:val="34"/>
        </w:numPr>
        <w:rPr>
          <w:rFonts w:ascii="Verdana" w:eastAsia="MS Mincho" w:hAnsi="Verdana"/>
          <w:sz w:val="16"/>
          <w:szCs w:val="16"/>
          <w:lang w:eastAsia="ja-JP"/>
        </w:rPr>
      </w:pPr>
      <w:r w:rsidRPr="00307EF2">
        <w:rPr>
          <w:rFonts w:ascii="Verdana" w:eastAsia="MS Mincho" w:hAnsi="Verdana"/>
          <w:sz w:val="16"/>
          <w:szCs w:val="16"/>
          <w:lang w:eastAsia="ja-JP"/>
        </w:rPr>
        <w:t>Community college experience.</w:t>
      </w:r>
    </w:p>
    <w:p w:rsidR="00673C6C" w:rsidRPr="00673C6C" w:rsidRDefault="00673C6C" w:rsidP="00673C6C">
      <w:pPr>
        <w:numPr>
          <w:ilvl w:val="0"/>
          <w:numId w:val="34"/>
        </w:numPr>
        <w:rPr>
          <w:rFonts w:ascii="Verdana" w:eastAsia="MS Mincho" w:hAnsi="Verdana"/>
          <w:sz w:val="16"/>
          <w:szCs w:val="16"/>
          <w:lang w:eastAsia="ja-JP"/>
        </w:rPr>
      </w:pPr>
      <w:r w:rsidRPr="00673C6C">
        <w:rPr>
          <w:rFonts w:ascii="Verdana" w:eastAsia="MS Mincho" w:hAnsi="Verdana"/>
          <w:sz w:val="16"/>
          <w:szCs w:val="16"/>
          <w:lang w:eastAsia="ja-JP"/>
        </w:rPr>
        <w:t>Experience as a faculty lead, department chair or dean.</w:t>
      </w:r>
    </w:p>
    <w:p w:rsidR="00673C6C" w:rsidRPr="00673C6C" w:rsidRDefault="00673C6C" w:rsidP="00673C6C">
      <w:pPr>
        <w:numPr>
          <w:ilvl w:val="0"/>
          <w:numId w:val="34"/>
        </w:numPr>
        <w:rPr>
          <w:rFonts w:ascii="Verdana" w:eastAsia="MS Mincho" w:hAnsi="Verdana"/>
          <w:sz w:val="16"/>
          <w:szCs w:val="16"/>
          <w:lang w:eastAsia="ja-JP"/>
        </w:rPr>
      </w:pPr>
      <w:r w:rsidRPr="00673C6C">
        <w:rPr>
          <w:rFonts w:ascii="Verdana" w:eastAsia="MS Mincho" w:hAnsi="Verdana"/>
          <w:sz w:val="16"/>
          <w:szCs w:val="16"/>
          <w:lang w:eastAsia="ja-JP"/>
        </w:rPr>
        <w:t xml:space="preserve">Experience working in unionized environments.  </w:t>
      </w:r>
    </w:p>
    <w:p w:rsidR="00673C6C" w:rsidRPr="00673C6C" w:rsidRDefault="00673C6C" w:rsidP="00673C6C">
      <w:pPr>
        <w:numPr>
          <w:ilvl w:val="0"/>
          <w:numId w:val="34"/>
        </w:numPr>
        <w:rPr>
          <w:rFonts w:ascii="Verdana" w:eastAsia="MS Mincho" w:hAnsi="Verdana"/>
          <w:sz w:val="16"/>
          <w:szCs w:val="16"/>
          <w:lang w:eastAsia="ja-JP"/>
        </w:rPr>
      </w:pPr>
      <w:r w:rsidRPr="00673C6C">
        <w:rPr>
          <w:rFonts w:ascii="Verdana" w:eastAsia="MS Mincho" w:hAnsi="Verdana"/>
          <w:sz w:val="16"/>
          <w:szCs w:val="16"/>
          <w:lang w:eastAsia="ja-JP"/>
        </w:rPr>
        <w:t>Experience and leadership in serving, advocating for, collaborating with, and representing underrepresented and marginalized communities.</w:t>
      </w:r>
    </w:p>
    <w:p w:rsidR="00B56AB4" w:rsidRDefault="00673C6C" w:rsidP="00673C6C">
      <w:pPr>
        <w:pStyle w:val="ListParagraph"/>
        <w:numPr>
          <w:ilvl w:val="0"/>
          <w:numId w:val="34"/>
        </w:numPr>
        <w:spacing w:line="240" w:lineRule="auto"/>
        <w:ind w:right="360"/>
        <w:rPr>
          <w:rFonts w:ascii="Verdana" w:hAnsi="Verdana"/>
          <w:sz w:val="16"/>
          <w:szCs w:val="16"/>
        </w:rPr>
      </w:pPr>
      <w:r w:rsidRPr="00673C6C">
        <w:rPr>
          <w:rFonts w:ascii="Verdana" w:hAnsi="Verdana"/>
          <w:sz w:val="16"/>
          <w:szCs w:val="16"/>
        </w:rPr>
        <w:t>Experience creating equitable, inclusive and responsive academic programming.</w:t>
      </w:r>
      <w:r w:rsidR="00B56AB4" w:rsidRPr="00B56AB4">
        <w:rPr>
          <w:rFonts w:ascii="Verdana" w:hAnsi="Verdana"/>
          <w:sz w:val="16"/>
          <w:szCs w:val="16"/>
        </w:rPr>
        <w:t xml:space="preserve"> </w:t>
      </w:r>
    </w:p>
    <w:p w:rsidR="003F2CE6" w:rsidRPr="00B56AB4" w:rsidRDefault="00B56AB4" w:rsidP="00B56AB4">
      <w:pPr>
        <w:contextualSpacing/>
        <w:rPr>
          <w:rFonts w:ascii="Verdana" w:hAnsi="Verdana"/>
          <w:b/>
          <w:sz w:val="16"/>
          <w:szCs w:val="16"/>
        </w:rPr>
      </w:pPr>
      <w:r w:rsidRPr="00B56AB4">
        <w:rPr>
          <w:rFonts w:ascii="Verdana" w:hAnsi="Verdana"/>
          <w:b/>
          <w:sz w:val="16"/>
          <w:szCs w:val="16"/>
        </w:rPr>
        <w:lastRenderedPageBreak/>
        <w:t>Conditions of Employment</w:t>
      </w:r>
    </w:p>
    <w:p w:rsidR="00B56AB4" w:rsidRPr="00B56AB4" w:rsidRDefault="00673C6C" w:rsidP="00B56AB4">
      <w:pPr>
        <w:pStyle w:val="ListParagraph"/>
        <w:numPr>
          <w:ilvl w:val="0"/>
          <w:numId w:val="36"/>
        </w:numPr>
        <w:spacing w:line="240" w:lineRule="auto"/>
        <w:rPr>
          <w:rFonts w:ascii="Verdana" w:hAnsi="Verdana"/>
          <w:sz w:val="16"/>
          <w:szCs w:val="16"/>
        </w:rPr>
      </w:pPr>
      <w:r>
        <w:rPr>
          <w:rFonts w:ascii="Verdana" w:hAnsi="Verdana"/>
          <w:sz w:val="16"/>
          <w:szCs w:val="16"/>
        </w:rPr>
        <w:t xml:space="preserve">Successfully </w:t>
      </w:r>
      <w:r w:rsidR="00B56AB4" w:rsidRPr="00B56AB4">
        <w:rPr>
          <w:rFonts w:ascii="Verdana" w:hAnsi="Verdana"/>
          <w:sz w:val="16"/>
          <w:szCs w:val="16"/>
        </w:rPr>
        <w:t>complete a criminal history background check.</w:t>
      </w:r>
    </w:p>
    <w:p w:rsidR="00CC0D0D" w:rsidRPr="00B56AB4" w:rsidRDefault="00CC0D0D" w:rsidP="00B56AB4">
      <w:pPr>
        <w:contextualSpacing/>
        <w:rPr>
          <w:rFonts w:ascii="Verdana" w:hAnsi="Verdana"/>
          <w:b/>
          <w:sz w:val="16"/>
          <w:szCs w:val="16"/>
        </w:rPr>
      </w:pPr>
      <w:r w:rsidRPr="00B56AB4">
        <w:rPr>
          <w:rFonts w:ascii="Verdana" w:hAnsi="Verdana"/>
          <w:b/>
          <w:sz w:val="16"/>
          <w:szCs w:val="16"/>
        </w:rPr>
        <w:t>Application Process</w:t>
      </w:r>
    </w:p>
    <w:p w:rsidR="00CC0D0D" w:rsidRPr="00B56AB4" w:rsidRDefault="00CC0D0D" w:rsidP="00B56AB4">
      <w:pPr>
        <w:pStyle w:val="BodyText2"/>
        <w:contextualSpacing/>
        <w:jc w:val="left"/>
        <w:rPr>
          <w:rFonts w:ascii="Verdana" w:hAnsi="Verdana"/>
          <w:sz w:val="16"/>
          <w:szCs w:val="16"/>
        </w:rPr>
      </w:pPr>
      <w:bookmarkStart w:id="1" w:name="OLE_LINK3"/>
      <w:bookmarkStart w:id="2" w:name="OLE_LINK2"/>
      <w:r w:rsidRPr="00B56AB4">
        <w:rPr>
          <w:rFonts w:ascii="Verdana" w:hAnsi="Verdana"/>
          <w:sz w:val="16"/>
          <w:szCs w:val="16"/>
        </w:rPr>
        <w:t>Complete application packages must</w:t>
      </w:r>
      <w:r w:rsidRPr="00B56AB4">
        <w:rPr>
          <w:rFonts w:ascii="Verdana" w:hAnsi="Verdana"/>
          <w:b/>
          <w:sz w:val="16"/>
          <w:szCs w:val="16"/>
        </w:rPr>
        <w:t xml:space="preserve"> </w:t>
      </w:r>
      <w:r w:rsidRPr="00B56AB4">
        <w:rPr>
          <w:rFonts w:ascii="Verdana" w:hAnsi="Verdana"/>
          <w:sz w:val="16"/>
          <w:szCs w:val="16"/>
        </w:rPr>
        <w:t xml:space="preserve">include the following:  </w:t>
      </w:r>
    </w:p>
    <w:p w:rsidR="00CC0D0D" w:rsidRPr="00B56AB4" w:rsidRDefault="00CC0D0D" w:rsidP="00B56AB4">
      <w:pPr>
        <w:pStyle w:val="BodyText2"/>
        <w:numPr>
          <w:ilvl w:val="0"/>
          <w:numId w:val="22"/>
        </w:numPr>
        <w:contextualSpacing/>
        <w:jc w:val="left"/>
        <w:rPr>
          <w:rFonts w:ascii="Verdana" w:hAnsi="Verdana"/>
          <w:b/>
          <w:sz w:val="16"/>
          <w:szCs w:val="16"/>
        </w:rPr>
      </w:pPr>
      <w:r w:rsidRPr="00B56AB4">
        <w:rPr>
          <w:rFonts w:ascii="Verdana" w:hAnsi="Verdana"/>
          <w:sz w:val="16"/>
          <w:szCs w:val="16"/>
        </w:rPr>
        <w:t>Tacoma Community College online application.</w:t>
      </w:r>
    </w:p>
    <w:p w:rsidR="00CC0D0D" w:rsidRPr="00B56AB4" w:rsidRDefault="00CC0D0D" w:rsidP="00B56AB4">
      <w:pPr>
        <w:pStyle w:val="BodyText2"/>
        <w:numPr>
          <w:ilvl w:val="0"/>
          <w:numId w:val="22"/>
        </w:numPr>
        <w:contextualSpacing/>
        <w:jc w:val="left"/>
        <w:rPr>
          <w:rFonts w:ascii="Verdana" w:hAnsi="Verdana"/>
          <w:b/>
          <w:sz w:val="16"/>
          <w:szCs w:val="16"/>
        </w:rPr>
      </w:pPr>
      <w:r w:rsidRPr="00B56AB4">
        <w:rPr>
          <w:rFonts w:ascii="Verdana" w:hAnsi="Verdana"/>
          <w:sz w:val="16"/>
          <w:szCs w:val="16"/>
        </w:rPr>
        <w:t xml:space="preserve">Resume &amp; cover letter describing how your educational background and experience align with the responsibilities and qualifications. </w:t>
      </w:r>
    </w:p>
    <w:p w:rsidR="00CC0D0D" w:rsidRPr="00B56AB4" w:rsidRDefault="00CC0D0D" w:rsidP="00B56AB4">
      <w:pPr>
        <w:numPr>
          <w:ilvl w:val="0"/>
          <w:numId w:val="22"/>
        </w:numPr>
        <w:contextualSpacing/>
        <w:rPr>
          <w:rFonts w:ascii="Verdana" w:hAnsi="Verdana"/>
          <w:b/>
          <w:sz w:val="16"/>
          <w:szCs w:val="16"/>
        </w:rPr>
      </w:pPr>
      <w:r w:rsidRPr="00B56AB4">
        <w:rPr>
          <w:rFonts w:ascii="Verdana" w:hAnsi="Verdana"/>
          <w:sz w:val="16"/>
          <w:szCs w:val="16"/>
        </w:rPr>
        <w:t>Copies of transcripts for all colleges and universities attended.</w:t>
      </w:r>
    </w:p>
    <w:bookmarkEnd w:id="1"/>
    <w:bookmarkEnd w:id="2"/>
    <w:p w:rsidR="00CC0D0D" w:rsidRPr="00B56AB4" w:rsidRDefault="00CC0D0D" w:rsidP="00B56AB4">
      <w:pPr>
        <w:pStyle w:val="ListParagraph"/>
        <w:numPr>
          <w:ilvl w:val="0"/>
          <w:numId w:val="22"/>
        </w:numPr>
        <w:spacing w:after="160" w:line="240" w:lineRule="auto"/>
        <w:rPr>
          <w:rFonts w:ascii="Verdana" w:hAnsi="Verdana" w:cs="Calibri"/>
          <w:sz w:val="16"/>
          <w:szCs w:val="16"/>
        </w:rPr>
      </w:pPr>
      <w:r w:rsidRPr="00B56AB4">
        <w:rPr>
          <w:rFonts w:ascii="Verdana" w:hAnsi="Verdana" w:cs="Calibri"/>
          <w:sz w:val="16"/>
          <w:szCs w:val="16"/>
        </w:rPr>
        <w:t>Tacoma Community College is committed to creating and supporting a multi-cultural climate that welcomes, fosters, respects, and celebrates diversity.  Please attach a statement (maximum two pages) describing your experiences with other cultures and communities, your level of cultural self-awareness and how you have integrated both experience and self-awareness into your living/working environment.</w:t>
      </w:r>
    </w:p>
    <w:p w:rsidR="00CC0D0D" w:rsidRPr="00923B4C" w:rsidRDefault="00CC0D0D" w:rsidP="00B56AB4">
      <w:pPr>
        <w:pStyle w:val="Heading5"/>
        <w:contextualSpacing/>
        <w:jc w:val="left"/>
        <w:rPr>
          <w:rStyle w:val="Strong"/>
          <w:rFonts w:ascii="Verdana" w:hAnsi="Verdana"/>
          <w:b/>
          <w:sz w:val="16"/>
          <w:szCs w:val="16"/>
        </w:rPr>
      </w:pPr>
      <w:r w:rsidRPr="00923B4C">
        <w:rPr>
          <w:rStyle w:val="Strong"/>
          <w:rFonts w:ascii="Verdana" w:hAnsi="Verdana"/>
          <w:b/>
          <w:sz w:val="16"/>
          <w:szCs w:val="16"/>
        </w:rPr>
        <w:t>Terms of Employment</w:t>
      </w:r>
    </w:p>
    <w:p w:rsidR="00CC0D0D" w:rsidRDefault="00CC0D0D" w:rsidP="00673C6C">
      <w:pPr>
        <w:contextualSpacing/>
        <w:rPr>
          <w:rFonts w:ascii="Verdana" w:hAnsi="Verdana"/>
          <w:color w:val="000000"/>
          <w:sz w:val="16"/>
          <w:szCs w:val="16"/>
        </w:rPr>
      </w:pPr>
      <w:r w:rsidRPr="00B56AB4">
        <w:rPr>
          <w:rFonts w:ascii="Verdana" w:hAnsi="Verdana"/>
          <w:sz w:val="16"/>
          <w:szCs w:val="16"/>
        </w:rPr>
        <w:t>This is full-time professional administrative position contracted on an annual basis. The salary range for this position is $1</w:t>
      </w:r>
      <w:r w:rsidR="00673C6C">
        <w:rPr>
          <w:rFonts w:ascii="Verdana" w:hAnsi="Verdana"/>
          <w:sz w:val="16"/>
          <w:szCs w:val="16"/>
        </w:rPr>
        <w:t>35</w:t>
      </w:r>
      <w:r w:rsidRPr="00B56AB4">
        <w:rPr>
          <w:rFonts w:ascii="Verdana" w:hAnsi="Verdana"/>
          <w:sz w:val="16"/>
          <w:szCs w:val="16"/>
        </w:rPr>
        <w:t>,000 to $1</w:t>
      </w:r>
      <w:r w:rsidR="00673C6C">
        <w:rPr>
          <w:rFonts w:ascii="Verdana" w:hAnsi="Verdana"/>
          <w:sz w:val="16"/>
          <w:szCs w:val="16"/>
        </w:rPr>
        <w:t>50</w:t>
      </w:r>
      <w:r w:rsidRPr="00B56AB4">
        <w:rPr>
          <w:rFonts w:ascii="Verdana" w:hAnsi="Verdana"/>
          <w:sz w:val="16"/>
          <w:szCs w:val="16"/>
        </w:rPr>
        <w:t xml:space="preserve">,000 annually DOE/DOQ. The salary will be prorated to reflect the actual number of contract days worked in the remainder of the fiscal year. Flexibility in scheduling is required to meet the needs of the department. The College offers a generous benefits package. </w:t>
      </w:r>
      <w:r w:rsidRPr="00B56AB4">
        <w:rPr>
          <w:rFonts w:ascii="Verdana" w:hAnsi="Verdana"/>
          <w:color w:val="000000"/>
          <w:sz w:val="16"/>
          <w:szCs w:val="16"/>
        </w:rPr>
        <w:t>Degrees must be from accredited colleges or universities recognized by the U.S. Department of Education and verified by National Student Clearinghouse.</w:t>
      </w:r>
    </w:p>
    <w:p w:rsidR="00673C6C" w:rsidRPr="00CC0D0D" w:rsidRDefault="00673C6C" w:rsidP="00673C6C">
      <w:pPr>
        <w:contextualSpacing/>
        <w:rPr>
          <w:rFonts w:ascii="Verdana" w:hAnsi="Verdana" w:cs="Arial"/>
          <w:color w:val="333333"/>
          <w:sz w:val="16"/>
          <w:szCs w:val="16"/>
          <w:lang w:val="en"/>
        </w:rPr>
      </w:pPr>
    </w:p>
    <w:p w:rsidR="00673C6C" w:rsidRDefault="00CC0D0D" w:rsidP="00F675EA">
      <w:pPr>
        <w:pStyle w:val="BodyTextIndent"/>
        <w:ind w:left="0"/>
        <w:rPr>
          <w:rFonts w:ascii="Verdana" w:hAnsi="Verdana"/>
          <w:sz w:val="16"/>
          <w:szCs w:val="16"/>
        </w:rPr>
      </w:pPr>
      <w:r w:rsidRPr="00673C6C">
        <w:rPr>
          <w:rFonts w:ascii="Verdana" w:hAnsi="Verdana"/>
          <w:sz w:val="16"/>
          <w:szCs w:val="16"/>
        </w:rPr>
        <w:t xml:space="preserve">Tacoma Community College provides equal opportunity in education and employment and does not discriminate on the basis of race, color, national origin, age, disability, genetic information, sex, sexual orientation, marital status, creed, religion, or status as a veteran of war. Prohibited sex discrimination includes sexual harassment (unwelcome sexual conduct of various types). Provides reasonable accommodations for qualified students, employees, and applicants with disabilities in accordance with the American with Disabilities Act and Federal Rehabilitation Act. The following persons have been designated to handle inquiries regarding non-discrimination policies: </w:t>
      </w:r>
      <w:r w:rsidR="00B56AB4" w:rsidRPr="00673C6C">
        <w:rPr>
          <w:rFonts w:ascii="Verdana" w:hAnsi="Verdana"/>
          <w:sz w:val="16"/>
          <w:szCs w:val="16"/>
        </w:rPr>
        <w:t>Stephen Smith</w:t>
      </w:r>
      <w:r w:rsidRPr="00673C6C">
        <w:rPr>
          <w:rFonts w:ascii="Verdana" w:hAnsi="Verdana"/>
          <w:sz w:val="16"/>
          <w:szCs w:val="16"/>
        </w:rPr>
        <w:t>, Title II and Title IX, 253-566-505</w:t>
      </w:r>
      <w:r w:rsidR="00B56AB4" w:rsidRPr="00673C6C">
        <w:rPr>
          <w:rFonts w:ascii="Verdana" w:hAnsi="Verdana"/>
          <w:sz w:val="16"/>
          <w:szCs w:val="16"/>
        </w:rPr>
        <w:t>5</w:t>
      </w:r>
      <w:r w:rsidRPr="00673C6C">
        <w:rPr>
          <w:rFonts w:ascii="Verdana" w:hAnsi="Verdana"/>
          <w:sz w:val="16"/>
          <w:szCs w:val="16"/>
        </w:rPr>
        <w:t>; Dolores Haugen, Section 504 Officer, 253-566-6090. </w:t>
      </w:r>
      <w:r w:rsidRPr="00673C6C">
        <w:rPr>
          <w:rFonts w:ascii="Verdana" w:hAnsi="Verdana"/>
          <w:sz w:val="16"/>
          <w:szCs w:val="16"/>
        </w:rPr>
        <w:br/>
        <w:t>Tacoma Community College is a smoke-free/drug free environment.</w:t>
      </w:r>
      <w:r w:rsidR="00F675EA">
        <w:rPr>
          <w:rFonts w:ascii="Verdana" w:hAnsi="Verdana"/>
          <w:sz w:val="16"/>
          <w:szCs w:val="16"/>
        </w:rPr>
        <w:t xml:space="preserve"> </w:t>
      </w:r>
      <w:r w:rsidRPr="00673C6C">
        <w:rPr>
          <w:rFonts w:ascii="Verdana" w:hAnsi="Verdana"/>
          <w:sz w:val="16"/>
          <w:szCs w:val="16"/>
        </w:rPr>
        <w:t>This recruitment announcement may not reflect the entire job description and can be change and or modified at any time.</w:t>
      </w:r>
    </w:p>
    <w:p w:rsidR="00673C6C" w:rsidRDefault="00CC0D0D" w:rsidP="00673C6C">
      <w:pPr>
        <w:pStyle w:val="BodyTextIndent"/>
        <w:ind w:left="0"/>
        <w:jc w:val="center"/>
        <w:rPr>
          <w:rStyle w:val="Strong"/>
          <w:rFonts w:ascii="Verdana" w:hAnsi="Verdana" w:cs="Arial"/>
          <w:color w:val="333333"/>
          <w:sz w:val="16"/>
          <w:szCs w:val="16"/>
          <w:lang w:val="en"/>
        </w:rPr>
      </w:pPr>
      <w:r w:rsidRPr="00673C6C">
        <w:rPr>
          <w:rFonts w:ascii="Verdana" w:hAnsi="Verdana"/>
          <w:sz w:val="16"/>
          <w:szCs w:val="16"/>
        </w:rPr>
        <w:br/>
      </w:r>
      <w:r w:rsidRPr="00673C6C">
        <w:rPr>
          <w:rStyle w:val="Strong"/>
          <w:rFonts w:ascii="Verdana" w:hAnsi="Verdana" w:cs="Arial"/>
          <w:bCs w:val="0"/>
          <w:color w:val="333333"/>
          <w:sz w:val="16"/>
          <w:szCs w:val="16"/>
          <w:lang w:val="en"/>
        </w:rPr>
        <w:t>Tacoma Community College</w:t>
      </w:r>
      <w:r w:rsidRPr="00673C6C">
        <w:rPr>
          <w:b/>
          <w:bCs/>
        </w:rPr>
        <w:t xml:space="preserve"> </w:t>
      </w:r>
      <w:r w:rsidRPr="00673C6C">
        <w:rPr>
          <w:rFonts w:ascii="Verdana" w:hAnsi="Verdana"/>
          <w:sz w:val="16"/>
          <w:szCs w:val="16"/>
        </w:rPr>
        <w:br/>
      </w:r>
      <w:r w:rsidRPr="00CC0D0D">
        <w:rPr>
          <w:rStyle w:val="Strong"/>
          <w:rFonts w:ascii="Verdana" w:hAnsi="Verdana" w:cs="Arial"/>
          <w:color w:val="333333"/>
          <w:sz w:val="16"/>
          <w:szCs w:val="16"/>
          <w:lang w:val="en"/>
        </w:rPr>
        <w:t xml:space="preserve">6501 S </w:t>
      </w:r>
      <w:r w:rsidRPr="00CC0D0D">
        <w:rPr>
          <w:rStyle w:val="red1"/>
          <w:rFonts w:ascii="Verdana" w:hAnsi="Verdana" w:cs="Arial"/>
          <w:b/>
          <w:bCs/>
          <w:color w:val="333333"/>
          <w:sz w:val="16"/>
          <w:szCs w:val="16"/>
          <w:lang w:val="en"/>
          <w:specVanish w:val="0"/>
        </w:rPr>
        <w:t>19th</w:t>
      </w:r>
      <w:r w:rsidRPr="00CC0D0D">
        <w:rPr>
          <w:rStyle w:val="Strong"/>
          <w:rFonts w:ascii="Verdana" w:hAnsi="Verdana" w:cs="Arial"/>
          <w:color w:val="333333"/>
          <w:sz w:val="16"/>
          <w:szCs w:val="16"/>
          <w:lang w:val="en"/>
        </w:rPr>
        <w:t xml:space="preserve"> St </w:t>
      </w:r>
      <w:r w:rsidRPr="00CC0D0D">
        <w:rPr>
          <w:rStyle w:val="red1"/>
          <w:rFonts w:ascii="Verdana" w:hAnsi="Verdana" w:cs="Arial"/>
          <w:b/>
          <w:bCs/>
          <w:color w:val="333333"/>
          <w:sz w:val="16"/>
          <w:szCs w:val="16"/>
          <w:lang w:val="en"/>
          <w:specVanish w:val="0"/>
        </w:rPr>
        <w:t>Bldg</w:t>
      </w:r>
      <w:r w:rsidRPr="00CC0D0D">
        <w:rPr>
          <w:rStyle w:val="Strong"/>
          <w:rFonts w:ascii="Verdana" w:hAnsi="Verdana" w:cs="Arial"/>
          <w:color w:val="333333"/>
          <w:sz w:val="16"/>
          <w:szCs w:val="16"/>
          <w:lang w:val="en"/>
        </w:rPr>
        <w:t>. 14, Tacoma WA  98466 </w:t>
      </w:r>
    </w:p>
    <w:p w:rsidR="00CC0D0D" w:rsidRPr="00CC0D0D" w:rsidRDefault="00CC0D0D" w:rsidP="00673C6C">
      <w:pPr>
        <w:pStyle w:val="BodyTextIndent"/>
        <w:ind w:left="0"/>
        <w:jc w:val="center"/>
        <w:rPr>
          <w:rFonts w:ascii="Verdana" w:hAnsi="Verdana"/>
          <w:sz w:val="16"/>
          <w:szCs w:val="16"/>
        </w:rPr>
      </w:pPr>
      <w:r w:rsidRPr="00CC0D0D">
        <w:rPr>
          <w:rStyle w:val="Strong"/>
          <w:rFonts w:ascii="Verdana" w:hAnsi="Verdana" w:cs="Arial"/>
          <w:color w:val="333333"/>
          <w:sz w:val="16"/>
          <w:szCs w:val="16"/>
          <w:lang w:val="en"/>
        </w:rPr>
        <w:t xml:space="preserve"> </w:t>
      </w:r>
      <w:hyperlink r:id="rId9" w:history="1">
        <w:r w:rsidR="00B56AB4" w:rsidRPr="008A589C">
          <w:rPr>
            <w:rStyle w:val="Hyperlink"/>
            <w:rFonts w:ascii="Verdana" w:hAnsi="Verdana" w:cs="Arial"/>
            <w:sz w:val="16"/>
            <w:szCs w:val="16"/>
            <w:lang w:val="en"/>
          </w:rPr>
          <w:t>www.tacomacc.edu/about/employment</w:t>
        </w:r>
      </w:hyperlink>
    </w:p>
    <w:p w:rsidR="00CC0D0D" w:rsidRPr="00CC0D0D" w:rsidRDefault="00CC0D0D" w:rsidP="00CC0D0D">
      <w:pPr>
        <w:rPr>
          <w:rFonts w:ascii="Verdana" w:hAnsi="Verdana"/>
          <w:sz w:val="16"/>
          <w:szCs w:val="16"/>
        </w:rPr>
      </w:pPr>
    </w:p>
    <w:p w:rsidR="003D2A1F" w:rsidRPr="00CC0D0D" w:rsidRDefault="003D2A1F" w:rsidP="00CC0D0D">
      <w:pPr>
        <w:spacing w:line="20" w:lineRule="atLeast"/>
        <w:ind w:left="103"/>
        <w:rPr>
          <w:rFonts w:ascii="Verdana" w:hAnsi="Verdana" w:cs="Calibri"/>
          <w:iCs/>
          <w:sz w:val="16"/>
          <w:szCs w:val="16"/>
          <w:u w:val="single"/>
        </w:rPr>
      </w:pPr>
    </w:p>
    <w:sectPr w:rsidR="003D2A1F" w:rsidRPr="00CC0D0D" w:rsidSect="008D3CE5">
      <w:endnotePr>
        <w:numFmt w:val="decimal"/>
      </w:endnotePr>
      <w:type w:val="continuous"/>
      <w:pgSz w:w="12240" w:h="15840" w:code="1"/>
      <w:pgMar w:top="720" w:right="720" w:bottom="720" w:left="72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A6" w:rsidRDefault="00636BA6">
      <w:r>
        <w:separator/>
      </w:r>
    </w:p>
  </w:endnote>
  <w:endnote w:type="continuationSeparator" w:id="0">
    <w:p w:rsidR="00636BA6" w:rsidRDefault="0063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abic Typesetting">
    <w:charset w:val="00"/>
    <w:family w:val="script"/>
    <w:pitch w:val="variable"/>
    <w:sig w:usb0="A000206F" w:usb1="C0000000" w:usb2="00000008" w:usb3="00000000" w:csb0="000000D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A6" w:rsidRDefault="00636BA6">
      <w:r>
        <w:separator/>
      </w:r>
    </w:p>
  </w:footnote>
  <w:footnote w:type="continuationSeparator" w:id="0">
    <w:p w:rsidR="00636BA6" w:rsidRDefault="00636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B4E"/>
    <w:multiLevelType w:val="hybridMultilevel"/>
    <w:tmpl w:val="FCDC2154"/>
    <w:lvl w:ilvl="0" w:tplc="15AA7A7E">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3721DD"/>
    <w:multiLevelType w:val="hybridMultilevel"/>
    <w:tmpl w:val="A9EE92B4"/>
    <w:lvl w:ilvl="0" w:tplc="99BC5454">
      <w:start w:val="1"/>
      <w:numFmt w:val="bullet"/>
      <w:lvlText w:val="o"/>
      <w:lvlJc w:val="left"/>
      <w:pPr>
        <w:tabs>
          <w:tab w:val="num" w:pos="360"/>
        </w:tabs>
        <w:ind w:left="360" w:hanging="360"/>
      </w:pPr>
      <w:rPr>
        <w:rFonts w:ascii="Courier New" w:hAnsi="Courier New" w:cs="Courier New" w:hint="default"/>
      </w:rPr>
    </w:lvl>
    <w:lvl w:ilvl="1" w:tplc="9790F628" w:tentative="1">
      <w:start w:val="1"/>
      <w:numFmt w:val="bullet"/>
      <w:lvlText w:val="o"/>
      <w:lvlJc w:val="left"/>
      <w:pPr>
        <w:tabs>
          <w:tab w:val="num" w:pos="1080"/>
        </w:tabs>
        <w:ind w:left="1080" w:hanging="360"/>
      </w:pPr>
      <w:rPr>
        <w:rFonts w:ascii="Courier New" w:hAnsi="Courier New" w:cs="Courier New" w:hint="default"/>
      </w:rPr>
    </w:lvl>
    <w:lvl w:ilvl="2" w:tplc="FEA48466" w:tentative="1">
      <w:start w:val="1"/>
      <w:numFmt w:val="bullet"/>
      <w:lvlText w:val=""/>
      <w:lvlJc w:val="left"/>
      <w:pPr>
        <w:tabs>
          <w:tab w:val="num" w:pos="1800"/>
        </w:tabs>
        <w:ind w:left="1800" w:hanging="360"/>
      </w:pPr>
      <w:rPr>
        <w:rFonts w:ascii="Wingdings" w:hAnsi="Wingdings" w:hint="default"/>
      </w:rPr>
    </w:lvl>
    <w:lvl w:ilvl="3" w:tplc="D152C32C" w:tentative="1">
      <w:start w:val="1"/>
      <w:numFmt w:val="bullet"/>
      <w:lvlText w:val=""/>
      <w:lvlJc w:val="left"/>
      <w:pPr>
        <w:tabs>
          <w:tab w:val="num" w:pos="2520"/>
        </w:tabs>
        <w:ind w:left="2520" w:hanging="360"/>
      </w:pPr>
      <w:rPr>
        <w:rFonts w:ascii="Symbol" w:hAnsi="Symbol" w:hint="default"/>
      </w:rPr>
    </w:lvl>
    <w:lvl w:ilvl="4" w:tplc="2B5CDDCE" w:tentative="1">
      <w:start w:val="1"/>
      <w:numFmt w:val="bullet"/>
      <w:lvlText w:val="o"/>
      <w:lvlJc w:val="left"/>
      <w:pPr>
        <w:tabs>
          <w:tab w:val="num" w:pos="3240"/>
        </w:tabs>
        <w:ind w:left="3240" w:hanging="360"/>
      </w:pPr>
      <w:rPr>
        <w:rFonts w:ascii="Courier New" w:hAnsi="Courier New" w:cs="Courier New" w:hint="default"/>
      </w:rPr>
    </w:lvl>
    <w:lvl w:ilvl="5" w:tplc="E4C64738" w:tentative="1">
      <w:start w:val="1"/>
      <w:numFmt w:val="bullet"/>
      <w:lvlText w:val=""/>
      <w:lvlJc w:val="left"/>
      <w:pPr>
        <w:tabs>
          <w:tab w:val="num" w:pos="3960"/>
        </w:tabs>
        <w:ind w:left="3960" w:hanging="360"/>
      </w:pPr>
      <w:rPr>
        <w:rFonts w:ascii="Wingdings" w:hAnsi="Wingdings" w:hint="default"/>
      </w:rPr>
    </w:lvl>
    <w:lvl w:ilvl="6" w:tplc="83AA7002" w:tentative="1">
      <w:start w:val="1"/>
      <w:numFmt w:val="bullet"/>
      <w:lvlText w:val=""/>
      <w:lvlJc w:val="left"/>
      <w:pPr>
        <w:tabs>
          <w:tab w:val="num" w:pos="4680"/>
        </w:tabs>
        <w:ind w:left="4680" w:hanging="360"/>
      </w:pPr>
      <w:rPr>
        <w:rFonts w:ascii="Symbol" w:hAnsi="Symbol" w:hint="default"/>
      </w:rPr>
    </w:lvl>
    <w:lvl w:ilvl="7" w:tplc="5C0C944C" w:tentative="1">
      <w:start w:val="1"/>
      <w:numFmt w:val="bullet"/>
      <w:lvlText w:val="o"/>
      <w:lvlJc w:val="left"/>
      <w:pPr>
        <w:tabs>
          <w:tab w:val="num" w:pos="5400"/>
        </w:tabs>
        <w:ind w:left="5400" w:hanging="360"/>
      </w:pPr>
      <w:rPr>
        <w:rFonts w:ascii="Courier New" w:hAnsi="Courier New" w:cs="Courier New" w:hint="default"/>
      </w:rPr>
    </w:lvl>
    <w:lvl w:ilvl="8" w:tplc="B6BA7F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651F4"/>
    <w:multiLevelType w:val="hybridMultilevel"/>
    <w:tmpl w:val="AED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F4609"/>
    <w:multiLevelType w:val="hybridMultilevel"/>
    <w:tmpl w:val="3642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27D34"/>
    <w:multiLevelType w:val="hybridMultilevel"/>
    <w:tmpl w:val="1FE87D9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 w15:restartNumberingAfterBreak="0">
    <w:nsid w:val="14AE01A2"/>
    <w:multiLevelType w:val="hybridMultilevel"/>
    <w:tmpl w:val="92B6D11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 w15:restartNumberingAfterBreak="0">
    <w:nsid w:val="1596459E"/>
    <w:multiLevelType w:val="hybridMultilevel"/>
    <w:tmpl w:val="174C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A6403"/>
    <w:multiLevelType w:val="hybridMultilevel"/>
    <w:tmpl w:val="071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206F"/>
    <w:multiLevelType w:val="multilevel"/>
    <w:tmpl w:val="470E5416"/>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40697"/>
    <w:multiLevelType w:val="hybridMultilevel"/>
    <w:tmpl w:val="8A3E070A"/>
    <w:lvl w:ilvl="0" w:tplc="3BFA3810">
      <w:start w:val="1"/>
      <w:numFmt w:val="bullet"/>
      <w:lvlText w:val="o"/>
      <w:lvlJc w:val="left"/>
      <w:pPr>
        <w:tabs>
          <w:tab w:val="num" w:pos="360"/>
        </w:tabs>
        <w:ind w:left="360" w:hanging="360"/>
      </w:pPr>
      <w:rPr>
        <w:rFonts w:ascii="Courier New" w:hAnsi="Courier New" w:hint="default"/>
      </w:rPr>
    </w:lvl>
    <w:lvl w:ilvl="1" w:tplc="0E14674C" w:tentative="1">
      <w:start w:val="1"/>
      <w:numFmt w:val="bullet"/>
      <w:lvlText w:val="o"/>
      <w:lvlJc w:val="left"/>
      <w:pPr>
        <w:tabs>
          <w:tab w:val="num" w:pos="1080"/>
        </w:tabs>
        <w:ind w:left="1080" w:hanging="360"/>
      </w:pPr>
      <w:rPr>
        <w:rFonts w:ascii="Courier New" w:hAnsi="Courier New" w:hint="default"/>
      </w:rPr>
    </w:lvl>
    <w:lvl w:ilvl="2" w:tplc="5B1C92F6" w:tentative="1">
      <w:start w:val="1"/>
      <w:numFmt w:val="bullet"/>
      <w:lvlText w:val=""/>
      <w:lvlJc w:val="left"/>
      <w:pPr>
        <w:tabs>
          <w:tab w:val="num" w:pos="1800"/>
        </w:tabs>
        <w:ind w:left="1800" w:hanging="360"/>
      </w:pPr>
      <w:rPr>
        <w:rFonts w:ascii="Wingdings" w:hAnsi="Wingdings" w:hint="default"/>
      </w:rPr>
    </w:lvl>
    <w:lvl w:ilvl="3" w:tplc="8D4C22DC" w:tentative="1">
      <w:start w:val="1"/>
      <w:numFmt w:val="bullet"/>
      <w:lvlText w:val=""/>
      <w:lvlJc w:val="left"/>
      <w:pPr>
        <w:tabs>
          <w:tab w:val="num" w:pos="2520"/>
        </w:tabs>
        <w:ind w:left="2520" w:hanging="360"/>
      </w:pPr>
      <w:rPr>
        <w:rFonts w:ascii="Symbol" w:hAnsi="Symbol" w:hint="default"/>
      </w:rPr>
    </w:lvl>
    <w:lvl w:ilvl="4" w:tplc="CE0C5916" w:tentative="1">
      <w:start w:val="1"/>
      <w:numFmt w:val="bullet"/>
      <w:lvlText w:val="o"/>
      <w:lvlJc w:val="left"/>
      <w:pPr>
        <w:tabs>
          <w:tab w:val="num" w:pos="3240"/>
        </w:tabs>
        <w:ind w:left="3240" w:hanging="360"/>
      </w:pPr>
      <w:rPr>
        <w:rFonts w:ascii="Courier New" w:hAnsi="Courier New" w:hint="default"/>
      </w:rPr>
    </w:lvl>
    <w:lvl w:ilvl="5" w:tplc="F3BAD418" w:tentative="1">
      <w:start w:val="1"/>
      <w:numFmt w:val="bullet"/>
      <w:lvlText w:val=""/>
      <w:lvlJc w:val="left"/>
      <w:pPr>
        <w:tabs>
          <w:tab w:val="num" w:pos="3960"/>
        </w:tabs>
        <w:ind w:left="3960" w:hanging="360"/>
      </w:pPr>
      <w:rPr>
        <w:rFonts w:ascii="Wingdings" w:hAnsi="Wingdings" w:hint="default"/>
      </w:rPr>
    </w:lvl>
    <w:lvl w:ilvl="6" w:tplc="51AC822A" w:tentative="1">
      <w:start w:val="1"/>
      <w:numFmt w:val="bullet"/>
      <w:lvlText w:val=""/>
      <w:lvlJc w:val="left"/>
      <w:pPr>
        <w:tabs>
          <w:tab w:val="num" w:pos="4680"/>
        </w:tabs>
        <w:ind w:left="4680" w:hanging="360"/>
      </w:pPr>
      <w:rPr>
        <w:rFonts w:ascii="Symbol" w:hAnsi="Symbol" w:hint="default"/>
      </w:rPr>
    </w:lvl>
    <w:lvl w:ilvl="7" w:tplc="0DC0D3C6" w:tentative="1">
      <w:start w:val="1"/>
      <w:numFmt w:val="bullet"/>
      <w:lvlText w:val="o"/>
      <w:lvlJc w:val="left"/>
      <w:pPr>
        <w:tabs>
          <w:tab w:val="num" w:pos="5400"/>
        </w:tabs>
        <w:ind w:left="5400" w:hanging="360"/>
      </w:pPr>
      <w:rPr>
        <w:rFonts w:ascii="Courier New" w:hAnsi="Courier New" w:hint="default"/>
      </w:rPr>
    </w:lvl>
    <w:lvl w:ilvl="8" w:tplc="EE56ECE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0D7D35"/>
    <w:multiLevelType w:val="hybridMultilevel"/>
    <w:tmpl w:val="4FC25F64"/>
    <w:lvl w:ilvl="0" w:tplc="4BCEA24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59194E"/>
    <w:multiLevelType w:val="hybridMultilevel"/>
    <w:tmpl w:val="E398C14A"/>
    <w:lvl w:ilvl="0" w:tplc="3BFA381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F041E"/>
    <w:multiLevelType w:val="hybridMultilevel"/>
    <w:tmpl w:val="567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942C2"/>
    <w:multiLevelType w:val="hybridMultilevel"/>
    <w:tmpl w:val="9D822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3A6E82"/>
    <w:multiLevelType w:val="hybridMultilevel"/>
    <w:tmpl w:val="7A7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80B4C"/>
    <w:multiLevelType w:val="hybridMultilevel"/>
    <w:tmpl w:val="07D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6105"/>
    <w:multiLevelType w:val="hybridMultilevel"/>
    <w:tmpl w:val="8268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A4D17"/>
    <w:multiLevelType w:val="hybridMultilevel"/>
    <w:tmpl w:val="6E78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14EB"/>
    <w:multiLevelType w:val="hybridMultilevel"/>
    <w:tmpl w:val="716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87814"/>
    <w:multiLevelType w:val="multilevel"/>
    <w:tmpl w:val="FACC30B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645CD"/>
    <w:multiLevelType w:val="hybridMultilevel"/>
    <w:tmpl w:val="381285A0"/>
    <w:lvl w:ilvl="0" w:tplc="3BFA381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54677"/>
    <w:multiLevelType w:val="hybridMultilevel"/>
    <w:tmpl w:val="2F0E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63406"/>
    <w:multiLevelType w:val="multilevel"/>
    <w:tmpl w:val="58BECF92"/>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2653B"/>
    <w:multiLevelType w:val="hybridMultilevel"/>
    <w:tmpl w:val="BAB43AD4"/>
    <w:lvl w:ilvl="0" w:tplc="4BCEA24A">
      <w:start w:val="1"/>
      <w:numFmt w:val="bullet"/>
      <w:lvlText w:val="o"/>
      <w:lvlJc w:val="left"/>
      <w:pPr>
        <w:tabs>
          <w:tab w:val="num" w:pos="360"/>
        </w:tabs>
        <w:ind w:left="360" w:hanging="360"/>
      </w:pPr>
      <w:rPr>
        <w:rFonts w:ascii="Courier New" w:hAnsi="Courier New" w:hint="default"/>
      </w:rPr>
    </w:lvl>
    <w:lvl w:ilvl="1" w:tplc="7D34D6A2" w:tentative="1">
      <w:start w:val="1"/>
      <w:numFmt w:val="bullet"/>
      <w:lvlText w:val="o"/>
      <w:lvlJc w:val="left"/>
      <w:pPr>
        <w:tabs>
          <w:tab w:val="num" w:pos="1080"/>
        </w:tabs>
        <w:ind w:left="1080" w:hanging="360"/>
      </w:pPr>
      <w:rPr>
        <w:rFonts w:ascii="Courier New" w:hAnsi="Courier New" w:hint="default"/>
      </w:rPr>
    </w:lvl>
    <w:lvl w:ilvl="2" w:tplc="AAEC9B1E" w:tentative="1">
      <w:start w:val="1"/>
      <w:numFmt w:val="bullet"/>
      <w:lvlText w:val=""/>
      <w:lvlJc w:val="left"/>
      <w:pPr>
        <w:tabs>
          <w:tab w:val="num" w:pos="1800"/>
        </w:tabs>
        <w:ind w:left="1800" w:hanging="360"/>
      </w:pPr>
      <w:rPr>
        <w:rFonts w:ascii="Wingdings" w:hAnsi="Wingdings" w:hint="default"/>
      </w:rPr>
    </w:lvl>
    <w:lvl w:ilvl="3" w:tplc="6136A89A" w:tentative="1">
      <w:start w:val="1"/>
      <w:numFmt w:val="bullet"/>
      <w:lvlText w:val=""/>
      <w:lvlJc w:val="left"/>
      <w:pPr>
        <w:tabs>
          <w:tab w:val="num" w:pos="2520"/>
        </w:tabs>
        <w:ind w:left="2520" w:hanging="360"/>
      </w:pPr>
      <w:rPr>
        <w:rFonts w:ascii="Symbol" w:hAnsi="Symbol" w:hint="default"/>
      </w:rPr>
    </w:lvl>
    <w:lvl w:ilvl="4" w:tplc="88EEA452" w:tentative="1">
      <w:start w:val="1"/>
      <w:numFmt w:val="bullet"/>
      <w:lvlText w:val="o"/>
      <w:lvlJc w:val="left"/>
      <w:pPr>
        <w:tabs>
          <w:tab w:val="num" w:pos="3240"/>
        </w:tabs>
        <w:ind w:left="3240" w:hanging="360"/>
      </w:pPr>
      <w:rPr>
        <w:rFonts w:ascii="Courier New" w:hAnsi="Courier New" w:hint="default"/>
      </w:rPr>
    </w:lvl>
    <w:lvl w:ilvl="5" w:tplc="51C447CE" w:tentative="1">
      <w:start w:val="1"/>
      <w:numFmt w:val="bullet"/>
      <w:lvlText w:val=""/>
      <w:lvlJc w:val="left"/>
      <w:pPr>
        <w:tabs>
          <w:tab w:val="num" w:pos="3960"/>
        </w:tabs>
        <w:ind w:left="3960" w:hanging="360"/>
      </w:pPr>
      <w:rPr>
        <w:rFonts w:ascii="Wingdings" w:hAnsi="Wingdings" w:hint="default"/>
      </w:rPr>
    </w:lvl>
    <w:lvl w:ilvl="6" w:tplc="F64A3D2C" w:tentative="1">
      <w:start w:val="1"/>
      <w:numFmt w:val="bullet"/>
      <w:lvlText w:val=""/>
      <w:lvlJc w:val="left"/>
      <w:pPr>
        <w:tabs>
          <w:tab w:val="num" w:pos="4680"/>
        </w:tabs>
        <w:ind w:left="4680" w:hanging="360"/>
      </w:pPr>
      <w:rPr>
        <w:rFonts w:ascii="Symbol" w:hAnsi="Symbol" w:hint="default"/>
      </w:rPr>
    </w:lvl>
    <w:lvl w:ilvl="7" w:tplc="4D8437D6" w:tentative="1">
      <w:start w:val="1"/>
      <w:numFmt w:val="bullet"/>
      <w:lvlText w:val="o"/>
      <w:lvlJc w:val="left"/>
      <w:pPr>
        <w:tabs>
          <w:tab w:val="num" w:pos="5400"/>
        </w:tabs>
        <w:ind w:left="5400" w:hanging="360"/>
      </w:pPr>
      <w:rPr>
        <w:rFonts w:ascii="Courier New" w:hAnsi="Courier New" w:hint="default"/>
      </w:rPr>
    </w:lvl>
    <w:lvl w:ilvl="8" w:tplc="8D348F4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FE0EC8"/>
    <w:multiLevelType w:val="hybridMultilevel"/>
    <w:tmpl w:val="8BE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B4836"/>
    <w:multiLevelType w:val="hybridMultilevel"/>
    <w:tmpl w:val="FA72AC8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52071"/>
    <w:multiLevelType w:val="hybridMultilevel"/>
    <w:tmpl w:val="97308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073A35"/>
    <w:multiLevelType w:val="hybridMultilevel"/>
    <w:tmpl w:val="7BDE88D2"/>
    <w:lvl w:ilvl="0" w:tplc="539E47D8">
      <w:start w:val="1"/>
      <w:numFmt w:val="bullet"/>
      <w:lvlText w:val="o"/>
      <w:lvlJc w:val="left"/>
      <w:pPr>
        <w:tabs>
          <w:tab w:val="num" w:pos="1080"/>
        </w:tabs>
        <w:ind w:left="1080" w:hanging="360"/>
      </w:pPr>
      <w:rPr>
        <w:rFonts w:ascii="Courier New" w:hAnsi="Courier New" w:hint="default"/>
      </w:rPr>
    </w:lvl>
    <w:lvl w:ilvl="1" w:tplc="A55AFC3A" w:tentative="1">
      <w:start w:val="1"/>
      <w:numFmt w:val="bullet"/>
      <w:lvlText w:val="o"/>
      <w:lvlJc w:val="left"/>
      <w:pPr>
        <w:tabs>
          <w:tab w:val="num" w:pos="1800"/>
        </w:tabs>
        <w:ind w:left="1800" w:hanging="360"/>
      </w:pPr>
      <w:rPr>
        <w:rFonts w:ascii="Courier New" w:hAnsi="Courier New" w:hint="default"/>
      </w:rPr>
    </w:lvl>
    <w:lvl w:ilvl="2" w:tplc="FBFA44F8" w:tentative="1">
      <w:start w:val="1"/>
      <w:numFmt w:val="bullet"/>
      <w:lvlText w:val=""/>
      <w:lvlJc w:val="left"/>
      <w:pPr>
        <w:tabs>
          <w:tab w:val="num" w:pos="2520"/>
        </w:tabs>
        <w:ind w:left="2520" w:hanging="360"/>
      </w:pPr>
      <w:rPr>
        <w:rFonts w:ascii="Wingdings" w:hAnsi="Wingdings" w:hint="default"/>
      </w:rPr>
    </w:lvl>
    <w:lvl w:ilvl="3" w:tplc="551A1CC4" w:tentative="1">
      <w:start w:val="1"/>
      <w:numFmt w:val="bullet"/>
      <w:lvlText w:val=""/>
      <w:lvlJc w:val="left"/>
      <w:pPr>
        <w:tabs>
          <w:tab w:val="num" w:pos="3240"/>
        </w:tabs>
        <w:ind w:left="3240" w:hanging="360"/>
      </w:pPr>
      <w:rPr>
        <w:rFonts w:ascii="Symbol" w:hAnsi="Symbol" w:hint="default"/>
      </w:rPr>
    </w:lvl>
    <w:lvl w:ilvl="4" w:tplc="002266FC" w:tentative="1">
      <w:start w:val="1"/>
      <w:numFmt w:val="bullet"/>
      <w:lvlText w:val="o"/>
      <w:lvlJc w:val="left"/>
      <w:pPr>
        <w:tabs>
          <w:tab w:val="num" w:pos="3960"/>
        </w:tabs>
        <w:ind w:left="3960" w:hanging="360"/>
      </w:pPr>
      <w:rPr>
        <w:rFonts w:ascii="Courier New" w:hAnsi="Courier New" w:hint="default"/>
      </w:rPr>
    </w:lvl>
    <w:lvl w:ilvl="5" w:tplc="495EEEB6" w:tentative="1">
      <w:start w:val="1"/>
      <w:numFmt w:val="bullet"/>
      <w:lvlText w:val=""/>
      <w:lvlJc w:val="left"/>
      <w:pPr>
        <w:tabs>
          <w:tab w:val="num" w:pos="4680"/>
        </w:tabs>
        <w:ind w:left="4680" w:hanging="360"/>
      </w:pPr>
      <w:rPr>
        <w:rFonts w:ascii="Wingdings" w:hAnsi="Wingdings" w:hint="default"/>
      </w:rPr>
    </w:lvl>
    <w:lvl w:ilvl="6" w:tplc="8654E822" w:tentative="1">
      <w:start w:val="1"/>
      <w:numFmt w:val="bullet"/>
      <w:lvlText w:val=""/>
      <w:lvlJc w:val="left"/>
      <w:pPr>
        <w:tabs>
          <w:tab w:val="num" w:pos="5400"/>
        </w:tabs>
        <w:ind w:left="5400" w:hanging="360"/>
      </w:pPr>
      <w:rPr>
        <w:rFonts w:ascii="Symbol" w:hAnsi="Symbol" w:hint="default"/>
      </w:rPr>
    </w:lvl>
    <w:lvl w:ilvl="7" w:tplc="1B328CCE" w:tentative="1">
      <w:start w:val="1"/>
      <w:numFmt w:val="bullet"/>
      <w:lvlText w:val="o"/>
      <w:lvlJc w:val="left"/>
      <w:pPr>
        <w:tabs>
          <w:tab w:val="num" w:pos="6120"/>
        </w:tabs>
        <w:ind w:left="6120" w:hanging="360"/>
      </w:pPr>
      <w:rPr>
        <w:rFonts w:ascii="Courier New" w:hAnsi="Courier New" w:hint="default"/>
      </w:rPr>
    </w:lvl>
    <w:lvl w:ilvl="8" w:tplc="4830EC5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B20E7"/>
    <w:multiLevelType w:val="multilevel"/>
    <w:tmpl w:val="C89A4B70"/>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73BCB"/>
    <w:multiLevelType w:val="hybridMultilevel"/>
    <w:tmpl w:val="294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73346"/>
    <w:multiLevelType w:val="hybridMultilevel"/>
    <w:tmpl w:val="65ECA78C"/>
    <w:lvl w:ilvl="0" w:tplc="54B648C4">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1729AB"/>
    <w:multiLevelType w:val="hybridMultilevel"/>
    <w:tmpl w:val="DF36BEF6"/>
    <w:lvl w:ilvl="0" w:tplc="8898BA8C">
      <w:start w:val="1"/>
      <w:numFmt w:val="bullet"/>
      <w:lvlText w:val="o"/>
      <w:lvlJc w:val="left"/>
      <w:pPr>
        <w:tabs>
          <w:tab w:val="num" w:pos="1080"/>
        </w:tabs>
        <w:ind w:left="1080" w:hanging="360"/>
      </w:pPr>
      <w:rPr>
        <w:rFonts w:ascii="Courier New" w:hAnsi="Courier New" w:hint="default"/>
      </w:rPr>
    </w:lvl>
    <w:lvl w:ilvl="1" w:tplc="1584EB98" w:tentative="1">
      <w:start w:val="1"/>
      <w:numFmt w:val="bullet"/>
      <w:lvlText w:val="o"/>
      <w:lvlJc w:val="left"/>
      <w:pPr>
        <w:tabs>
          <w:tab w:val="num" w:pos="1152"/>
        </w:tabs>
        <w:ind w:left="1152" w:hanging="360"/>
      </w:pPr>
      <w:rPr>
        <w:rFonts w:ascii="Courier New" w:hAnsi="Courier New" w:hint="default"/>
      </w:rPr>
    </w:lvl>
    <w:lvl w:ilvl="2" w:tplc="D31C6E5C" w:tentative="1">
      <w:start w:val="1"/>
      <w:numFmt w:val="bullet"/>
      <w:lvlText w:val=""/>
      <w:lvlJc w:val="left"/>
      <w:pPr>
        <w:tabs>
          <w:tab w:val="num" w:pos="1872"/>
        </w:tabs>
        <w:ind w:left="1872" w:hanging="360"/>
      </w:pPr>
      <w:rPr>
        <w:rFonts w:ascii="Wingdings" w:hAnsi="Wingdings" w:hint="default"/>
      </w:rPr>
    </w:lvl>
    <w:lvl w:ilvl="3" w:tplc="2C66B7B6" w:tentative="1">
      <w:start w:val="1"/>
      <w:numFmt w:val="bullet"/>
      <w:lvlText w:val=""/>
      <w:lvlJc w:val="left"/>
      <w:pPr>
        <w:tabs>
          <w:tab w:val="num" w:pos="2592"/>
        </w:tabs>
        <w:ind w:left="2592" w:hanging="360"/>
      </w:pPr>
      <w:rPr>
        <w:rFonts w:ascii="Symbol" w:hAnsi="Symbol" w:hint="default"/>
      </w:rPr>
    </w:lvl>
    <w:lvl w:ilvl="4" w:tplc="42BEF3DA" w:tentative="1">
      <w:start w:val="1"/>
      <w:numFmt w:val="bullet"/>
      <w:lvlText w:val="o"/>
      <w:lvlJc w:val="left"/>
      <w:pPr>
        <w:tabs>
          <w:tab w:val="num" w:pos="3312"/>
        </w:tabs>
        <w:ind w:left="3312" w:hanging="360"/>
      </w:pPr>
      <w:rPr>
        <w:rFonts w:ascii="Courier New" w:hAnsi="Courier New" w:hint="default"/>
      </w:rPr>
    </w:lvl>
    <w:lvl w:ilvl="5" w:tplc="A3D0CD86" w:tentative="1">
      <w:start w:val="1"/>
      <w:numFmt w:val="bullet"/>
      <w:lvlText w:val=""/>
      <w:lvlJc w:val="left"/>
      <w:pPr>
        <w:tabs>
          <w:tab w:val="num" w:pos="4032"/>
        </w:tabs>
        <w:ind w:left="4032" w:hanging="360"/>
      </w:pPr>
      <w:rPr>
        <w:rFonts w:ascii="Wingdings" w:hAnsi="Wingdings" w:hint="default"/>
      </w:rPr>
    </w:lvl>
    <w:lvl w:ilvl="6" w:tplc="155CAF5A" w:tentative="1">
      <w:start w:val="1"/>
      <w:numFmt w:val="bullet"/>
      <w:lvlText w:val=""/>
      <w:lvlJc w:val="left"/>
      <w:pPr>
        <w:tabs>
          <w:tab w:val="num" w:pos="4752"/>
        </w:tabs>
        <w:ind w:left="4752" w:hanging="360"/>
      </w:pPr>
      <w:rPr>
        <w:rFonts w:ascii="Symbol" w:hAnsi="Symbol" w:hint="default"/>
      </w:rPr>
    </w:lvl>
    <w:lvl w:ilvl="7" w:tplc="BD8E8506" w:tentative="1">
      <w:start w:val="1"/>
      <w:numFmt w:val="bullet"/>
      <w:lvlText w:val="o"/>
      <w:lvlJc w:val="left"/>
      <w:pPr>
        <w:tabs>
          <w:tab w:val="num" w:pos="5472"/>
        </w:tabs>
        <w:ind w:left="5472" w:hanging="360"/>
      </w:pPr>
      <w:rPr>
        <w:rFonts w:ascii="Courier New" w:hAnsi="Courier New" w:hint="default"/>
      </w:rPr>
    </w:lvl>
    <w:lvl w:ilvl="8" w:tplc="9A0A04C0" w:tentative="1">
      <w:start w:val="1"/>
      <w:numFmt w:val="bullet"/>
      <w:lvlText w:val=""/>
      <w:lvlJc w:val="left"/>
      <w:pPr>
        <w:tabs>
          <w:tab w:val="num" w:pos="6192"/>
        </w:tabs>
        <w:ind w:left="6192" w:hanging="360"/>
      </w:pPr>
      <w:rPr>
        <w:rFonts w:ascii="Wingdings" w:hAnsi="Wingdings" w:hint="default"/>
      </w:rPr>
    </w:lvl>
  </w:abstractNum>
  <w:abstractNum w:abstractNumId="33" w15:restartNumberingAfterBreak="0">
    <w:nsid w:val="7B6359B5"/>
    <w:multiLevelType w:val="hybridMultilevel"/>
    <w:tmpl w:val="48045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7916B5"/>
    <w:multiLevelType w:val="hybridMultilevel"/>
    <w:tmpl w:val="AA4A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9261E"/>
    <w:multiLevelType w:val="hybridMultilevel"/>
    <w:tmpl w:val="18C2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F0754"/>
    <w:multiLevelType w:val="hybridMultilevel"/>
    <w:tmpl w:val="BC20C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36202E"/>
    <w:multiLevelType w:val="hybridMultilevel"/>
    <w:tmpl w:val="71D8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F370E2"/>
    <w:multiLevelType w:val="multilevel"/>
    <w:tmpl w:val="840AE890"/>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38"/>
  </w:num>
  <w:num w:numId="4">
    <w:abstractNumId w:val="29"/>
  </w:num>
  <w:num w:numId="5">
    <w:abstractNumId w:val="8"/>
  </w:num>
  <w:num w:numId="6">
    <w:abstractNumId w:val="22"/>
  </w:num>
  <w:num w:numId="7">
    <w:abstractNumId w:val="19"/>
  </w:num>
  <w:num w:numId="8">
    <w:abstractNumId w:val="6"/>
  </w:num>
  <w:num w:numId="9">
    <w:abstractNumId w:val="1"/>
  </w:num>
  <w:num w:numId="10">
    <w:abstractNumId w:val="28"/>
  </w:num>
  <w:num w:numId="11">
    <w:abstractNumId w:val="37"/>
  </w:num>
  <w:num w:numId="12">
    <w:abstractNumId w:val="5"/>
  </w:num>
  <w:num w:numId="13">
    <w:abstractNumId w:val="2"/>
  </w:num>
  <w:num w:numId="14">
    <w:abstractNumId w:val="9"/>
  </w:num>
  <w:num w:numId="15">
    <w:abstractNumId w:val="32"/>
  </w:num>
  <w:num w:numId="16">
    <w:abstractNumId w:val="27"/>
  </w:num>
  <w:num w:numId="17">
    <w:abstractNumId w:val="4"/>
  </w:num>
  <w:num w:numId="18">
    <w:abstractNumId w:val="23"/>
  </w:num>
  <w:num w:numId="19">
    <w:abstractNumId w:val="25"/>
  </w:num>
  <w:num w:numId="20">
    <w:abstractNumId w:val="10"/>
  </w:num>
  <w:num w:numId="21">
    <w:abstractNumId w:val="0"/>
  </w:num>
  <w:num w:numId="2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5"/>
  </w:num>
  <w:num w:numId="25">
    <w:abstractNumId w:val="16"/>
  </w:num>
  <w:num w:numId="26">
    <w:abstractNumId w:val="20"/>
  </w:num>
  <w:num w:numId="27">
    <w:abstractNumId w:val="11"/>
  </w:num>
  <w:num w:numId="28">
    <w:abstractNumId w:val="18"/>
  </w:num>
  <w:num w:numId="29">
    <w:abstractNumId w:val="7"/>
  </w:num>
  <w:num w:numId="30">
    <w:abstractNumId w:val="24"/>
  </w:num>
  <w:num w:numId="31">
    <w:abstractNumId w:val="30"/>
  </w:num>
  <w:num w:numId="32">
    <w:abstractNumId w:val="3"/>
  </w:num>
  <w:num w:numId="33">
    <w:abstractNumId w:val="36"/>
  </w:num>
  <w:num w:numId="34">
    <w:abstractNumId w:val="17"/>
  </w:num>
  <w:num w:numId="35">
    <w:abstractNumId w:val="15"/>
  </w:num>
  <w:num w:numId="36">
    <w:abstractNumId w:val="12"/>
  </w:num>
  <w:num w:numId="37">
    <w:abstractNumId w:val="34"/>
  </w:num>
  <w:num w:numId="38">
    <w:abstractNumId w:val="21"/>
  </w:num>
  <w:num w:numId="39">
    <w:abstractNumId w:val="14"/>
  </w:num>
  <w:num w:numId="4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D9"/>
    <w:rsid w:val="00000A9D"/>
    <w:rsid w:val="00000E92"/>
    <w:rsid w:val="000056F3"/>
    <w:rsid w:val="00005BA1"/>
    <w:rsid w:val="0001261C"/>
    <w:rsid w:val="00012889"/>
    <w:rsid w:val="00013549"/>
    <w:rsid w:val="00014ACD"/>
    <w:rsid w:val="00014EF8"/>
    <w:rsid w:val="000157EB"/>
    <w:rsid w:val="000163C9"/>
    <w:rsid w:val="00017FE1"/>
    <w:rsid w:val="000209CD"/>
    <w:rsid w:val="0002686F"/>
    <w:rsid w:val="00027087"/>
    <w:rsid w:val="0003528C"/>
    <w:rsid w:val="00040C59"/>
    <w:rsid w:val="00040FBA"/>
    <w:rsid w:val="0004581C"/>
    <w:rsid w:val="00051D86"/>
    <w:rsid w:val="00054705"/>
    <w:rsid w:val="00055A6C"/>
    <w:rsid w:val="00057F21"/>
    <w:rsid w:val="0006172E"/>
    <w:rsid w:val="000630FE"/>
    <w:rsid w:val="00066AB4"/>
    <w:rsid w:val="00067D60"/>
    <w:rsid w:val="00070ED7"/>
    <w:rsid w:val="0007416E"/>
    <w:rsid w:val="00075ECC"/>
    <w:rsid w:val="0008166F"/>
    <w:rsid w:val="0008563E"/>
    <w:rsid w:val="00085E82"/>
    <w:rsid w:val="00085FD7"/>
    <w:rsid w:val="00091E0D"/>
    <w:rsid w:val="000A5FD1"/>
    <w:rsid w:val="000A70C2"/>
    <w:rsid w:val="000B0CBC"/>
    <w:rsid w:val="000B1138"/>
    <w:rsid w:val="000B1510"/>
    <w:rsid w:val="000B41CB"/>
    <w:rsid w:val="000B4587"/>
    <w:rsid w:val="000B4FAA"/>
    <w:rsid w:val="000B57EF"/>
    <w:rsid w:val="000C0AB4"/>
    <w:rsid w:val="000C0E6C"/>
    <w:rsid w:val="000D2534"/>
    <w:rsid w:val="000D6BE8"/>
    <w:rsid w:val="000E23E6"/>
    <w:rsid w:val="000E4D31"/>
    <w:rsid w:val="000E532D"/>
    <w:rsid w:val="000E60B9"/>
    <w:rsid w:val="000F1ACB"/>
    <w:rsid w:val="000F3E8F"/>
    <w:rsid w:val="000F58DF"/>
    <w:rsid w:val="000F6C74"/>
    <w:rsid w:val="00110766"/>
    <w:rsid w:val="00111EDE"/>
    <w:rsid w:val="00114781"/>
    <w:rsid w:val="00115259"/>
    <w:rsid w:val="00122361"/>
    <w:rsid w:val="00123CC2"/>
    <w:rsid w:val="00125511"/>
    <w:rsid w:val="00126B47"/>
    <w:rsid w:val="00140C93"/>
    <w:rsid w:val="00142C2B"/>
    <w:rsid w:val="00143369"/>
    <w:rsid w:val="00143619"/>
    <w:rsid w:val="00151605"/>
    <w:rsid w:val="00160906"/>
    <w:rsid w:val="001626FE"/>
    <w:rsid w:val="00162E1F"/>
    <w:rsid w:val="00162EB7"/>
    <w:rsid w:val="00170E12"/>
    <w:rsid w:val="00175087"/>
    <w:rsid w:val="00177248"/>
    <w:rsid w:val="0018121C"/>
    <w:rsid w:val="0018136B"/>
    <w:rsid w:val="00182FCE"/>
    <w:rsid w:val="00185466"/>
    <w:rsid w:val="00192E62"/>
    <w:rsid w:val="0019405F"/>
    <w:rsid w:val="00197F44"/>
    <w:rsid w:val="001A34A5"/>
    <w:rsid w:val="001A5D0C"/>
    <w:rsid w:val="001C0FAB"/>
    <w:rsid w:val="001D3243"/>
    <w:rsid w:val="001D5249"/>
    <w:rsid w:val="001E095C"/>
    <w:rsid w:val="001E4C7D"/>
    <w:rsid w:val="001F24AC"/>
    <w:rsid w:val="001F387F"/>
    <w:rsid w:val="0020149F"/>
    <w:rsid w:val="00202E29"/>
    <w:rsid w:val="00204BB5"/>
    <w:rsid w:val="0020545C"/>
    <w:rsid w:val="00215B21"/>
    <w:rsid w:val="00215B5B"/>
    <w:rsid w:val="00220C21"/>
    <w:rsid w:val="00221DBC"/>
    <w:rsid w:val="00221F4A"/>
    <w:rsid w:val="002235D0"/>
    <w:rsid w:val="00231BD2"/>
    <w:rsid w:val="0024254C"/>
    <w:rsid w:val="002579EA"/>
    <w:rsid w:val="002626FE"/>
    <w:rsid w:val="0026695E"/>
    <w:rsid w:val="0027618B"/>
    <w:rsid w:val="00282CC3"/>
    <w:rsid w:val="0028657D"/>
    <w:rsid w:val="002919D6"/>
    <w:rsid w:val="00291EF1"/>
    <w:rsid w:val="00293EFD"/>
    <w:rsid w:val="00295B8D"/>
    <w:rsid w:val="002B220E"/>
    <w:rsid w:val="002C3146"/>
    <w:rsid w:val="002C3457"/>
    <w:rsid w:val="002C511F"/>
    <w:rsid w:val="002D12C5"/>
    <w:rsid w:val="002D21C6"/>
    <w:rsid w:val="002D2903"/>
    <w:rsid w:val="002D51DD"/>
    <w:rsid w:val="002E3B6F"/>
    <w:rsid w:val="002E44DE"/>
    <w:rsid w:val="002E5F84"/>
    <w:rsid w:val="002F1760"/>
    <w:rsid w:val="002F1971"/>
    <w:rsid w:val="002F301E"/>
    <w:rsid w:val="002F39DA"/>
    <w:rsid w:val="002F45AC"/>
    <w:rsid w:val="002F7C5E"/>
    <w:rsid w:val="00307EF2"/>
    <w:rsid w:val="00310887"/>
    <w:rsid w:val="0031464D"/>
    <w:rsid w:val="003248AD"/>
    <w:rsid w:val="00324FF5"/>
    <w:rsid w:val="00333FAF"/>
    <w:rsid w:val="003420FB"/>
    <w:rsid w:val="003444BE"/>
    <w:rsid w:val="00350274"/>
    <w:rsid w:val="00352A34"/>
    <w:rsid w:val="00353C12"/>
    <w:rsid w:val="00356400"/>
    <w:rsid w:val="00361BDC"/>
    <w:rsid w:val="0036283E"/>
    <w:rsid w:val="00364BD6"/>
    <w:rsid w:val="0037005E"/>
    <w:rsid w:val="0037084C"/>
    <w:rsid w:val="00374D9D"/>
    <w:rsid w:val="003805E5"/>
    <w:rsid w:val="00380BA7"/>
    <w:rsid w:val="003828BD"/>
    <w:rsid w:val="00385557"/>
    <w:rsid w:val="00386727"/>
    <w:rsid w:val="003872CE"/>
    <w:rsid w:val="003A446C"/>
    <w:rsid w:val="003A6131"/>
    <w:rsid w:val="003B168F"/>
    <w:rsid w:val="003C70B1"/>
    <w:rsid w:val="003C7309"/>
    <w:rsid w:val="003D1573"/>
    <w:rsid w:val="003D2A1F"/>
    <w:rsid w:val="003F104C"/>
    <w:rsid w:val="003F2CE6"/>
    <w:rsid w:val="003F4CEF"/>
    <w:rsid w:val="0040075D"/>
    <w:rsid w:val="004057CC"/>
    <w:rsid w:val="00407800"/>
    <w:rsid w:val="00410B41"/>
    <w:rsid w:val="00413C27"/>
    <w:rsid w:val="0041592F"/>
    <w:rsid w:val="004175B6"/>
    <w:rsid w:val="00423A90"/>
    <w:rsid w:val="00431279"/>
    <w:rsid w:val="00437EF3"/>
    <w:rsid w:val="004442BB"/>
    <w:rsid w:val="00445CC2"/>
    <w:rsid w:val="00447425"/>
    <w:rsid w:val="00453F92"/>
    <w:rsid w:val="00456C7B"/>
    <w:rsid w:val="0045719F"/>
    <w:rsid w:val="004610FF"/>
    <w:rsid w:val="004661DB"/>
    <w:rsid w:val="0047698F"/>
    <w:rsid w:val="00477EF9"/>
    <w:rsid w:val="0048159F"/>
    <w:rsid w:val="00491F40"/>
    <w:rsid w:val="00495992"/>
    <w:rsid w:val="004A0919"/>
    <w:rsid w:val="004A1128"/>
    <w:rsid w:val="004A416C"/>
    <w:rsid w:val="004A572D"/>
    <w:rsid w:val="004A6A05"/>
    <w:rsid w:val="004B0135"/>
    <w:rsid w:val="004B2581"/>
    <w:rsid w:val="004B41E4"/>
    <w:rsid w:val="004C183B"/>
    <w:rsid w:val="004C6681"/>
    <w:rsid w:val="004D4612"/>
    <w:rsid w:val="004E14AC"/>
    <w:rsid w:val="004F2540"/>
    <w:rsid w:val="004F2643"/>
    <w:rsid w:val="004F360B"/>
    <w:rsid w:val="004F3E35"/>
    <w:rsid w:val="00501EE8"/>
    <w:rsid w:val="0052390E"/>
    <w:rsid w:val="005247D3"/>
    <w:rsid w:val="00531826"/>
    <w:rsid w:val="00532286"/>
    <w:rsid w:val="00537C01"/>
    <w:rsid w:val="00542FA2"/>
    <w:rsid w:val="005443D0"/>
    <w:rsid w:val="005458BB"/>
    <w:rsid w:val="0055081E"/>
    <w:rsid w:val="00550AF2"/>
    <w:rsid w:val="005654BF"/>
    <w:rsid w:val="00565699"/>
    <w:rsid w:val="00570F41"/>
    <w:rsid w:val="00574668"/>
    <w:rsid w:val="00580A4E"/>
    <w:rsid w:val="00582BB8"/>
    <w:rsid w:val="005A12F4"/>
    <w:rsid w:val="005A2E35"/>
    <w:rsid w:val="005A6BBD"/>
    <w:rsid w:val="005A72AB"/>
    <w:rsid w:val="005B04AC"/>
    <w:rsid w:val="005B387B"/>
    <w:rsid w:val="005B3BD2"/>
    <w:rsid w:val="005B6A60"/>
    <w:rsid w:val="005D0CDF"/>
    <w:rsid w:val="005D4153"/>
    <w:rsid w:val="005D46CC"/>
    <w:rsid w:val="005D63BD"/>
    <w:rsid w:val="005D6E4E"/>
    <w:rsid w:val="005E6005"/>
    <w:rsid w:val="005E7154"/>
    <w:rsid w:val="005F5A9D"/>
    <w:rsid w:val="00602BF0"/>
    <w:rsid w:val="00602F74"/>
    <w:rsid w:val="006120A9"/>
    <w:rsid w:val="00620622"/>
    <w:rsid w:val="0062542B"/>
    <w:rsid w:val="00627412"/>
    <w:rsid w:val="00635C02"/>
    <w:rsid w:val="00636BA6"/>
    <w:rsid w:val="00637455"/>
    <w:rsid w:val="00637B48"/>
    <w:rsid w:val="00640E1D"/>
    <w:rsid w:val="006443B5"/>
    <w:rsid w:val="00644EA6"/>
    <w:rsid w:val="00652694"/>
    <w:rsid w:val="00654290"/>
    <w:rsid w:val="00655655"/>
    <w:rsid w:val="0066688B"/>
    <w:rsid w:val="00671FA4"/>
    <w:rsid w:val="00672B17"/>
    <w:rsid w:val="00673C6C"/>
    <w:rsid w:val="00676361"/>
    <w:rsid w:val="00683D14"/>
    <w:rsid w:val="00686619"/>
    <w:rsid w:val="00696388"/>
    <w:rsid w:val="00696C68"/>
    <w:rsid w:val="006A15A0"/>
    <w:rsid w:val="006A1685"/>
    <w:rsid w:val="006A2FB6"/>
    <w:rsid w:val="006B0091"/>
    <w:rsid w:val="006B07DC"/>
    <w:rsid w:val="006C5139"/>
    <w:rsid w:val="006C578D"/>
    <w:rsid w:val="006C79E7"/>
    <w:rsid w:val="006D0B84"/>
    <w:rsid w:val="006D5C4B"/>
    <w:rsid w:val="006D7FC2"/>
    <w:rsid w:val="006E07E0"/>
    <w:rsid w:val="006E485B"/>
    <w:rsid w:val="006E5432"/>
    <w:rsid w:val="006F4B21"/>
    <w:rsid w:val="006F4F4D"/>
    <w:rsid w:val="00705AB0"/>
    <w:rsid w:val="0070772C"/>
    <w:rsid w:val="007111A4"/>
    <w:rsid w:val="00711392"/>
    <w:rsid w:val="007171A6"/>
    <w:rsid w:val="00725EDE"/>
    <w:rsid w:val="00736C31"/>
    <w:rsid w:val="00737A6F"/>
    <w:rsid w:val="0074078B"/>
    <w:rsid w:val="00741160"/>
    <w:rsid w:val="00743525"/>
    <w:rsid w:val="00744161"/>
    <w:rsid w:val="00745667"/>
    <w:rsid w:val="00746DA1"/>
    <w:rsid w:val="00747EC9"/>
    <w:rsid w:val="00751AA8"/>
    <w:rsid w:val="00753FB9"/>
    <w:rsid w:val="00754F7D"/>
    <w:rsid w:val="00760754"/>
    <w:rsid w:val="007616E3"/>
    <w:rsid w:val="0076484E"/>
    <w:rsid w:val="00765FF2"/>
    <w:rsid w:val="00770BED"/>
    <w:rsid w:val="00774285"/>
    <w:rsid w:val="00774DD0"/>
    <w:rsid w:val="007823A8"/>
    <w:rsid w:val="00794F79"/>
    <w:rsid w:val="007A2898"/>
    <w:rsid w:val="007A471E"/>
    <w:rsid w:val="007A64AE"/>
    <w:rsid w:val="007A64F6"/>
    <w:rsid w:val="007B5BCF"/>
    <w:rsid w:val="007C5874"/>
    <w:rsid w:val="007C60B1"/>
    <w:rsid w:val="007C6235"/>
    <w:rsid w:val="007C77D8"/>
    <w:rsid w:val="007D3740"/>
    <w:rsid w:val="007D5DF7"/>
    <w:rsid w:val="007D7581"/>
    <w:rsid w:val="007E039A"/>
    <w:rsid w:val="007E096B"/>
    <w:rsid w:val="007E239B"/>
    <w:rsid w:val="007E244B"/>
    <w:rsid w:val="007F2A07"/>
    <w:rsid w:val="007F3D8D"/>
    <w:rsid w:val="007F7E95"/>
    <w:rsid w:val="00807265"/>
    <w:rsid w:val="0081107C"/>
    <w:rsid w:val="008135D0"/>
    <w:rsid w:val="00814322"/>
    <w:rsid w:val="008222BC"/>
    <w:rsid w:val="00824860"/>
    <w:rsid w:val="00827ED0"/>
    <w:rsid w:val="00831F6F"/>
    <w:rsid w:val="008357F5"/>
    <w:rsid w:val="00843B9C"/>
    <w:rsid w:val="00844FA0"/>
    <w:rsid w:val="0085126B"/>
    <w:rsid w:val="00852011"/>
    <w:rsid w:val="00854207"/>
    <w:rsid w:val="00860DC9"/>
    <w:rsid w:val="00860F8E"/>
    <w:rsid w:val="008635A8"/>
    <w:rsid w:val="008650C3"/>
    <w:rsid w:val="0086517B"/>
    <w:rsid w:val="00865598"/>
    <w:rsid w:val="0087498A"/>
    <w:rsid w:val="00875DE1"/>
    <w:rsid w:val="008849A2"/>
    <w:rsid w:val="00886886"/>
    <w:rsid w:val="008869F9"/>
    <w:rsid w:val="008A69B7"/>
    <w:rsid w:val="008B21D3"/>
    <w:rsid w:val="008B321C"/>
    <w:rsid w:val="008C6979"/>
    <w:rsid w:val="008D131C"/>
    <w:rsid w:val="008D3CE5"/>
    <w:rsid w:val="008D59FF"/>
    <w:rsid w:val="008D68C6"/>
    <w:rsid w:val="008D6B81"/>
    <w:rsid w:val="008D718C"/>
    <w:rsid w:val="008E27E0"/>
    <w:rsid w:val="008E4A34"/>
    <w:rsid w:val="008E5852"/>
    <w:rsid w:val="008E5971"/>
    <w:rsid w:val="008F1939"/>
    <w:rsid w:val="008F56C2"/>
    <w:rsid w:val="008F629E"/>
    <w:rsid w:val="00906FA5"/>
    <w:rsid w:val="009102D9"/>
    <w:rsid w:val="0091382C"/>
    <w:rsid w:val="00915EA0"/>
    <w:rsid w:val="009226FD"/>
    <w:rsid w:val="00923843"/>
    <w:rsid w:val="00923B4C"/>
    <w:rsid w:val="00942E62"/>
    <w:rsid w:val="00944912"/>
    <w:rsid w:val="00946597"/>
    <w:rsid w:val="009469D0"/>
    <w:rsid w:val="009553DD"/>
    <w:rsid w:val="009560B3"/>
    <w:rsid w:val="00961753"/>
    <w:rsid w:val="00964643"/>
    <w:rsid w:val="009704CB"/>
    <w:rsid w:val="00971B5C"/>
    <w:rsid w:val="00975CFF"/>
    <w:rsid w:val="00977728"/>
    <w:rsid w:val="00977F13"/>
    <w:rsid w:val="0098198A"/>
    <w:rsid w:val="00982BFD"/>
    <w:rsid w:val="00985CC5"/>
    <w:rsid w:val="0098675C"/>
    <w:rsid w:val="0099785F"/>
    <w:rsid w:val="009A307D"/>
    <w:rsid w:val="009A3614"/>
    <w:rsid w:val="009A37C3"/>
    <w:rsid w:val="009A76A9"/>
    <w:rsid w:val="009B566C"/>
    <w:rsid w:val="009C5C51"/>
    <w:rsid w:val="009C7824"/>
    <w:rsid w:val="009D2289"/>
    <w:rsid w:val="009E0EE1"/>
    <w:rsid w:val="009E1875"/>
    <w:rsid w:val="009E3A52"/>
    <w:rsid w:val="009E661C"/>
    <w:rsid w:val="009E67D9"/>
    <w:rsid w:val="009E73CF"/>
    <w:rsid w:val="009F029A"/>
    <w:rsid w:val="009F1C00"/>
    <w:rsid w:val="009F2D7A"/>
    <w:rsid w:val="009F40ED"/>
    <w:rsid w:val="00A04913"/>
    <w:rsid w:val="00A04EC0"/>
    <w:rsid w:val="00A1481D"/>
    <w:rsid w:val="00A23955"/>
    <w:rsid w:val="00A255A7"/>
    <w:rsid w:val="00A255D7"/>
    <w:rsid w:val="00A34CE5"/>
    <w:rsid w:val="00A3774B"/>
    <w:rsid w:val="00A43C16"/>
    <w:rsid w:val="00A43D20"/>
    <w:rsid w:val="00A45577"/>
    <w:rsid w:val="00A55C38"/>
    <w:rsid w:val="00A60CD7"/>
    <w:rsid w:val="00A61D98"/>
    <w:rsid w:val="00A62FDC"/>
    <w:rsid w:val="00A63B43"/>
    <w:rsid w:val="00A65C53"/>
    <w:rsid w:val="00A65F24"/>
    <w:rsid w:val="00A74479"/>
    <w:rsid w:val="00A771DC"/>
    <w:rsid w:val="00A80416"/>
    <w:rsid w:val="00A8293E"/>
    <w:rsid w:val="00A85DFD"/>
    <w:rsid w:val="00A85ED7"/>
    <w:rsid w:val="00A86B92"/>
    <w:rsid w:val="00A8747A"/>
    <w:rsid w:val="00A876F6"/>
    <w:rsid w:val="00A903DA"/>
    <w:rsid w:val="00AA31DC"/>
    <w:rsid w:val="00AA340C"/>
    <w:rsid w:val="00AB4EEB"/>
    <w:rsid w:val="00AC0EA2"/>
    <w:rsid w:val="00AD400A"/>
    <w:rsid w:val="00AD6A9F"/>
    <w:rsid w:val="00AE5604"/>
    <w:rsid w:val="00AF0C99"/>
    <w:rsid w:val="00AF4E81"/>
    <w:rsid w:val="00B018F0"/>
    <w:rsid w:val="00B063B3"/>
    <w:rsid w:val="00B118E7"/>
    <w:rsid w:val="00B21693"/>
    <w:rsid w:val="00B26CC7"/>
    <w:rsid w:val="00B309E9"/>
    <w:rsid w:val="00B32C92"/>
    <w:rsid w:val="00B401E5"/>
    <w:rsid w:val="00B41D90"/>
    <w:rsid w:val="00B50230"/>
    <w:rsid w:val="00B538F8"/>
    <w:rsid w:val="00B56AB4"/>
    <w:rsid w:val="00B67F7E"/>
    <w:rsid w:val="00B714F9"/>
    <w:rsid w:val="00B723AF"/>
    <w:rsid w:val="00B73BA2"/>
    <w:rsid w:val="00B7450E"/>
    <w:rsid w:val="00B83B87"/>
    <w:rsid w:val="00B849E7"/>
    <w:rsid w:val="00B93247"/>
    <w:rsid w:val="00B93906"/>
    <w:rsid w:val="00B95E5D"/>
    <w:rsid w:val="00BA0395"/>
    <w:rsid w:val="00BA10F9"/>
    <w:rsid w:val="00BA5CC8"/>
    <w:rsid w:val="00BB0FF6"/>
    <w:rsid w:val="00BB148F"/>
    <w:rsid w:val="00BB58E5"/>
    <w:rsid w:val="00BB59E2"/>
    <w:rsid w:val="00BB6C45"/>
    <w:rsid w:val="00BC6783"/>
    <w:rsid w:val="00BD0EE6"/>
    <w:rsid w:val="00BD4F93"/>
    <w:rsid w:val="00BD68EB"/>
    <w:rsid w:val="00BD7696"/>
    <w:rsid w:val="00BE2A91"/>
    <w:rsid w:val="00BE413B"/>
    <w:rsid w:val="00BF795A"/>
    <w:rsid w:val="00C001CA"/>
    <w:rsid w:val="00C00FD6"/>
    <w:rsid w:val="00C1296F"/>
    <w:rsid w:val="00C16E68"/>
    <w:rsid w:val="00C24F2C"/>
    <w:rsid w:val="00C2741F"/>
    <w:rsid w:val="00C3499F"/>
    <w:rsid w:val="00C5412F"/>
    <w:rsid w:val="00C6182E"/>
    <w:rsid w:val="00C62606"/>
    <w:rsid w:val="00C65E67"/>
    <w:rsid w:val="00C71CB1"/>
    <w:rsid w:val="00C76B39"/>
    <w:rsid w:val="00C809E5"/>
    <w:rsid w:val="00C85082"/>
    <w:rsid w:val="00C85A74"/>
    <w:rsid w:val="00C878CD"/>
    <w:rsid w:val="00C9088A"/>
    <w:rsid w:val="00CA5B53"/>
    <w:rsid w:val="00CB0113"/>
    <w:rsid w:val="00CB47C1"/>
    <w:rsid w:val="00CC0D0D"/>
    <w:rsid w:val="00CC0D48"/>
    <w:rsid w:val="00CC1D67"/>
    <w:rsid w:val="00CC4431"/>
    <w:rsid w:val="00CC4BCD"/>
    <w:rsid w:val="00CD4479"/>
    <w:rsid w:val="00CE0560"/>
    <w:rsid w:val="00CE5FB8"/>
    <w:rsid w:val="00CE62E6"/>
    <w:rsid w:val="00CE7F56"/>
    <w:rsid w:val="00CF2755"/>
    <w:rsid w:val="00CF41EB"/>
    <w:rsid w:val="00CF6F86"/>
    <w:rsid w:val="00D12392"/>
    <w:rsid w:val="00D12CC9"/>
    <w:rsid w:val="00D157DE"/>
    <w:rsid w:val="00D171CE"/>
    <w:rsid w:val="00D1750C"/>
    <w:rsid w:val="00D22027"/>
    <w:rsid w:val="00D228F8"/>
    <w:rsid w:val="00D24D41"/>
    <w:rsid w:val="00D33B43"/>
    <w:rsid w:val="00D34382"/>
    <w:rsid w:val="00D3606B"/>
    <w:rsid w:val="00D40A24"/>
    <w:rsid w:val="00D45467"/>
    <w:rsid w:val="00D50052"/>
    <w:rsid w:val="00D5132F"/>
    <w:rsid w:val="00D54562"/>
    <w:rsid w:val="00D57966"/>
    <w:rsid w:val="00D62E21"/>
    <w:rsid w:val="00D776C6"/>
    <w:rsid w:val="00D81B96"/>
    <w:rsid w:val="00D81C3F"/>
    <w:rsid w:val="00D83E58"/>
    <w:rsid w:val="00D851AE"/>
    <w:rsid w:val="00D8642C"/>
    <w:rsid w:val="00D90F56"/>
    <w:rsid w:val="00D91DE2"/>
    <w:rsid w:val="00D92300"/>
    <w:rsid w:val="00DA0B22"/>
    <w:rsid w:val="00DA1299"/>
    <w:rsid w:val="00DA2FB2"/>
    <w:rsid w:val="00DA7131"/>
    <w:rsid w:val="00DA7A05"/>
    <w:rsid w:val="00DB3BC9"/>
    <w:rsid w:val="00DB6E0A"/>
    <w:rsid w:val="00DB7130"/>
    <w:rsid w:val="00DD05B8"/>
    <w:rsid w:val="00DD1448"/>
    <w:rsid w:val="00DD5497"/>
    <w:rsid w:val="00DF0FE1"/>
    <w:rsid w:val="00DF22ED"/>
    <w:rsid w:val="00E055D5"/>
    <w:rsid w:val="00E0645B"/>
    <w:rsid w:val="00E071E1"/>
    <w:rsid w:val="00E16542"/>
    <w:rsid w:val="00E230E0"/>
    <w:rsid w:val="00E4454C"/>
    <w:rsid w:val="00E45C2C"/>
    <w:rsid w:val="00E46DC5"/>
    <w:rsid w:val="00E50102"/>
    <w:rsid w:val="00E536B2"/>
    <w:rsid w:val="00E552D8"/>
    <w:rsid w:val="00E576D8"/>
    <w:rsid w:val="00E64BCC"/>
    <w:rsid w:val="00E72857"/>
    <w:rsid w:val="00E83B72"/>
    <w:rsid w:val="00E902B6"/>
    <w:rsid w:val="00E90E83"/>
    <w:rsid w:val="00E93180"/>
    <w:rsid w:val="00E94AD2"/>
    <w:rsid w:val="00E97722"/>
    <w:rsid w:val="00EA20F2"/>
    <w:rsid w:val="00EA37DB"/>
    <w:rsid w:val="00EA545B"/>
    <w:rsid w:val="00EA5C82"/>
    <w:rsid w:val="00EB04A8"/>
    <w:rsid w:val="00EC3FDD"/>
    <w:rsid w:val="00ED65E8"/>
    <w:rsid w:val="00ED67F6"/>
    <w:rsid w:val="00EE2114"/>
    <w:rsid w:val="00EF046E"/>
    <w:rsid w:val="00EF52E4"/>
    <w:rsid w:val="00EF6625"/>
    <w:rsid w:val="00EF730C"/>
    <w:rsid w:val="00F053C2"/>
    <w:rsid w:val="00F0746D"/>
    <w:rsid w:val="00F11039"/>
    <w:rsid w:val="00F1302E"/>
    <w:rsid w:val="00F16571"/>
    <w:rsid w:val="00F171FE"/>
    <w:rsid w:val="00F20301"/>
    <w:rsid w:val="00F25112"/>
    <w:rsid w:val="00F257C3"/>
    <w:rsid w:val="00F26E4D"/>
    <w:rsid w:val="00F27C09"/>
    <w:rsid w:val="00F32600"/>
    <w:rsid w:val="00F331A3"/>
    <w:rsid w:val="00F34086"/>
    <w:rsid w:val="00F4570F"/>
    <w:rsid w:val="00F52C09"/>
    <w:rsid w:val="00F56BF4"/>
    <w:rsid w:val="00F63F70"/>
    <w:rsid w:val="00F6439E"/>
    <w:rsid w:val="00F675EA"/>
    <w:rsid w:val="00F7111E"/>
    <w:rsid w:val="00F75120"/>
    <w:rsid w:val="00F85868"/>
    <w:rsid w:val="00F92F67"/>
    <w:rsid w:val="00F9417E"/>
    <w:rsid w:val="00F95625"/>
    <w:rsid w:val="00FA2E2B"/>
    <w:rsid w:val="00FA4D25"/>
    <w:rsid w:val="00FA5F6C"/>
    <w:rsid w:val="00FB56D6"/>
    <w:rsid w:val="00FC3198"/>
    <w:rsid w:val="00FC559F"/>
    <w:rsid w:val="00FD14AC"/>
    <w:rsid w:val="00FD3FF6"/>
    <w:rsid w:val="00FD4203"/>
    <w:rsid w:val="00FE24DF"/>
    <w:rsid w:val="00FE4871"/>
    <w:rsid w:val="00FE55C8"/>
    <w:rsid w:val="00FE5B20"/>
    <w:rsid w:val="00FF58FA"/>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67800F"/>
  <w15:chartTrackingRefBased/>
  <w15:docId w15:val="{728575AA-82FA-4CE9-AA43-B11E4C9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720"/>
      </w:tabs>
      <w:suppressAutoHyphens/>
      <w:jc w:val="both"/>
      <w:outlineLvl w:val="2"/>
    </w:pPr>
    <w:rPr>
      <w:rFonts w:ascii="Arial" w:hAnsi="Arial" w:cs="Arial"/>
      <w:b/>
      <w:bCs/>
    </w:rPr>
  </w:style>
  <w:style w:type="paragraph" w:styleId="Heading4">
    <w:name w:val="heading 4"/>
    <w:basedOn w:val="Normal"/>
    <w:next w:val="Normal"/>
    <w:qFormat/>
    <w:pPr>
      <w:keepNext/>
      <w:tabs>
        <w:tab w:val="left" w:pos="-720"/>
      </w:tabs>
      <w:suppressAutoHyphens/>
      <w:jc w:val="both"/>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b/>
      <w:bCs/>
      <w:sz w:val="28"/>
    </w:rPr>
  </w:style>
  <w:style w:type="paragraph" w:styleId="Heading7">
    <w:name w:val="heading 7"/>
    <w:basedOn w:val="Normal"/>
    <w:next w:val="Normal"/>
    <w:link w:val="Heading7Char"/>
    <w:uiPriority w:val="9"/>
    <w:unhideWhenUsed/>
    <w:qFormat/>
    <w:rsid w:val="00CC0D0D"/>
    <w:pPr>
      <w:keepNext/>
      <w:keepLines/>
      <w:spacing w:before="40"/>
      <w:outlineLvl w:val="6"/>
    </w:pPr>
    <w:rPr>
      <w:rFonts w:asciiTheme="majorHAnsi" w:eastAsiaTheme="majorEastAsia" w:hAnsiTheme="majorHAnsi" w:cstheme="majorBidi"/>
      <w:i/>
      <w:iCs/>
      <w:color w:val="1F3763"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18"/>
    </w:rPr>
  </w:style>
  <w:style w:type="paragraph" w:styleId="BodyText2">
    <w:name w:val="Body Text 2"/>
    <w:basedOn w:val="Normal"/>
    <w:link w:val="BodyText2Char"/>
    <w:pPr>
      <w:jc w:val="both"/>
    </w:pPr>
    <w:rPr>
      <w:rFonts w:ascii="Arial" w:hAnsi="Arial"/>
      <w:sz w:val="18"/>
    </w:rPr>
  </w:style>
  <w:style w:type="paragraph" w:styleId="BodyText3">
    <w:name w:val="Body Text 3"/>
    <w:basedOn w:val="Normal"/>
    <w:link w:val="BodyText3Char"/>
    <w:rPr>
      <w:rFonts w:ascii="Arial" w:hAnsi="Arial"/>
      <w:sz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1EDE"/>
    <w:rPr>
      <w:rFonts w:ascii="Tahoma" w:hAnsi="Tahoma" w:cs="Tahoma"/>
      <w:sz w:val="16"/>
      <w:szCs w:val="16"/>
    </w:rPr>
  </w:style>
  <w:style w:type="paragraph" w:styleId="NormalWeb">
    <w:name w:val="Normal (Web)"/>
    <w:basedOn w:val="Normal"/>
    <w:uiPriority w:val="99"/>
    <w:rsid w:val="00BE413B"/>
    <w:pPr>
      <w:spacing w:before="100" w:beforeAutospacing="1" w:after="100" w:afterAutospacing="1"/>
    </w:pPr>
    <w:rPr>
      <w:color w:val="000000"/>
      <w:szCs w:val="24"/>
    </w:rPr>
  </w:style>
  <w:style w:type="paragraph" w:styleId="Header">
    <w:name w:val="header"/>
    <w:basedOn w:val="Normal"/>
    <w:rsid w:val="003A446C"/>
    <w:pPr>
      <w:tabs>
        <w:tab w:val="center" w:pos="4320"/>
        <w:tab w:val="right" w:pos="8640"/>
      </w:tabs>
    </w:pPr>
  </w:style>
  <w:style w:type="paragraph" w:styleId="Footer">
    <w:name w:val="footer"/>
    <w:basedOn w:val="Normal"/>
    <w:rsid w:val="003A446C"/>
    <w:pPr>
      <w:tabs>
        <w:tab w:val="center" w:pos="4320"/>
        <w:tab w:val="right" w:pos="8640"/>
      </w:tabs>
    </w:pPr>
  </w:style>
  <w:style w:type="character" w:styleId="PageNumber">
    <w:name w:val="page number"/>
    <w:basedOn w:val="DefaultParagraphFont"/>
    <w:rsid w:val="0018136B"/>
  </w:style>
  <w:style w:type="table" w:styleId="TableGrid">
    <w:name w:val="Table Grid"/>
    <w:basedOn w:val="TableNormal"/>
    <w:rsid w:val="001813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34086"/>
    <w:rPr>
      <w:rFonts w:ascii="Calibri" w:hAnsi="Calibri"/>
      <w:sz w:val="22"/>
      <w:szCs w:val="22"/>
    </w:rPr>
  </w:style>
  <w:style w:type="paragraph" w:styleId="ListParagraph">
    <w:name w:val="List Paragraph"/>
    <w:basedOn w:val="Normal"/>
    <w:uiPriority w:val="34"/>
    <w:qFormat/>
    <w:rsid w:val="000157EB"/>
    <w:pPr>
      <w:spacing w:after="200" w:line="276" w:lineRule="auto"/>
      <w:ind w:left="720"/>
      <w:contextualSpacing/>
    </w:pPr>
    <w:rPr>
      <w:rFonts w:ascii="Calibri" w:eastAsia="MS Mincho" w:hAnsi="Calibri"/>
      <w:sz w:val="22"/>
      <w:szCs w:val="22"/>
      <w:lang w:eastAsia="ja-JP"/>
    </w:rPr>
  </w:style>
  <w:style w:type="character" w:customStyle="1" w:styleId="BodyText2Char">
    <w:name w:val="Body Text 2 Char"/>
    <w:link w:val="BodyText2"/>
    <w:rsid w:val="00491F40"/>
    <w:rPr>
      <w:rFonts w:ascii="Arial" w:hAnsi="Arial"/>
      <w:sz w:val="18"/>
    </w:rPr>
  </w:style>
  <w:style w:type="paragraph" w:customStyle="1" w:styleId="Default">
    <w:name w:val="Default"/>
    <w:rsid w:val="00637B48"/>
    <w:pPr>
      <w:autoSpaceDE w:val="0"/>
      <w:autoSpaceDN w:val="0"/>
      <w:adjustRightInd w:val="0"/>
    </w:pPr>
    <w:rPr>
      <w:rFonts w:ascii="Arial" w:eastAsia="Calibri" w:hAnsi="Arial" w:cs="Arial"/>
      <w:color w:val="000000"/>
      <w:sz w:val="24"/>
      <w:szCs w:val="24"/>
    </w:rPr>
  </w:style>
  <w:style w:type="paragraph" w:customStyle="1" w:styleId="Details">
    <w:name w:val="Details"/>
    <w:basedOn w:val="Normal"/>
    <w:link w:val="DetailsChar"/>
    <w:qFormat/>
    <w:rsid w:val="00A43C16"/>
    <w:pPr>
      <w:spacing w:before="60" w:after="20"/>
    </w:pPr>
    <w:rPr>
      <w:rFonts w:asciiTheme="minorHAnsi" w:eastAsia="Calibri" w:hAnsiTheme="minorHAnsi"/>
      <w:color w:val="262626"/>
      <w:sz w:val="20"/>
      <w:szCs w:val="22"/>
    </w:rPr>
  </w:style>
  <w:style w:type="paragraph" w:customStyle="1" w:styleId="BulletedList">
    <w:name w:val="Bulleted List"/>
    <w:basedOn w:val="Normal"/>
    <w:link w:val="BulletedListChar"/>
    <w:qFormat/>
    <w:rsid w:val="00A43C16"/>
    <w:pPr>
      <w:numPr>
        <w:numId w:val="1"/>
      </w:numPr>
      <w:spacing w:before="60" w:after="20"/>
    </w:pPr>
    <w:rPr>
      <w:rFonts w:asciiTheme="minorHAnsi" w:eastAsia="Calibri" w:hAnsiTheme="minorHAnsi"/>
      <w:color w:val="262626"/>
      <w:sz w:val="20"/>
      <w:szCs w:val="22"/>
    </w:rPr>
  </w:style>
  <w:style w:type="paragraph" w:customStyle="1" w:styleId="Notes">
    <w:name w:val="Notes"/>
    <w:basedOn w:val="Details"/>
    <w:link w:val="NotesChar"/>
    <w:qFormat/>
    <w:rsid w:val="00A43C16"/>
    <w:rPr>
      <w:i/>
    </w:rPr>
  </w:style>
  <w:style w:type="character" w:customStyle="1" w:styleId="DetailsChar">
    <w:name w:val="Details Char"/>
    <w:basedOn w:val="DefaultParagraphFont"/>
    <w:link w:val="Details"/>
    <w:rsid w:val="00A43C16"/>
    <w:rPr>
      <w:rFonts w:asciiTheme="minorHAnsi" w:eastAsia="Calibri" w:hAnsiTheme="minorHAnsi"/>
      <w:color w:val="262626"/>
      <w:szCs w:val="22"/>
    </w:rPr>
  </w:style>
  <w:style w:type="character" w:customStyle="1" w:styleId="BulletedListChar">
    <w:name w:val="Bulleted List Char"/>
    <w:basedOn w:val="DefaultParagraphFont"/>
    <w:link w:val="BulletedList"/>
    <w:rsid w:val="00A43C16"/>
    <w:rPr>
      <w:rFonts w:asciiTheme="minorHAnsi" w:eastAsia="Calibri" w:hAnsiTheme="minorHAnsi"/>
      <w:color w:val="262626"/>
      <w:szCs w:val="22"/>
    </w:rPr>
  </w:style>
  <w:style w:type="character" w:customStyle="1" w:styleId="NotesChar">
    <w:name w:val="Notes Char"/>
    <w:basedOn w:val="DetailsChar"/>
    <w:link w:val="Notes"/>
    <w:rsid w:val="00A43C16"/>
    <w:rPr>
      <w:rFonts w:asciiTheme="minorHAnsi" w:eastAsia="Calibri" w:hAnsiTheme="minorHAnsi"/>
      <w:i/>
      <w:color w:val="262626"/>
      <w:szCs w:val="22"/>
    </w:rPr>
  </w:style>
  <w:style w:type="paragraph" w:customStyle="1" w:styleId="Normal1">
    <w:name w:val="Normal1"/>
    <w:basedOn w:val="Normal"/>
    <w:rsid w:val="00091E0D"/>
    <w:pPr>
      <w:autoSpaceDE w:val="0"/>
      <w:autoSpaceDN w:val="0"/>
      <w:spacing w:line="239" w:lineRule="atLeast"/>
    </w:pPr>
    <w:rPr>
      <w:rFonts w:ascii="Times" w:hAnsi="Times" w:cs="Times"/>
      <w:szCs w:val="24"/>
    </w:rPr>
  </w:style>
  <w:style w:type="character" w:customStyle="1" w:styleId="BodyText3Char">
    <w:name w:val="Body Text 3 Char"/>
    <w:basedOn w:val="DefaultParagraphFont"/>
    <w:link w:val="BodyText3"/>
    <w:rsid w:val="00091E0D"/>
    <w:rPr>
      <w:rFonts w:ascii="Arial" w:hAnsi="Arial"/>
      <w:sz w:val="18"/>
    </w:rPr>
  </w:style>
  <w:style w:type="character" w:styleId="Strong">
    <w:name w:val="Strong"/>
    <w:uiPriority w:val="22"/>
    <w:qFormat/>
    <w:rsid w:val="00E93180"/>
    <w:rPr>
      <w:b/>
      <w:bCs/>
    </w:rPr>
  </w:style>
  <w:style w:type="paragraph" w:styleId="BodyTextIndent">
    <w:name w:val="Body Text Indent"/>
    <w:basedOn w:val="Normal"/>
    <w:link w:val="BodyTextIndentChar"/>
    <w:rsid w:val="00CB47C1"/>
    <w:pPr>
      <w:spacing w:after="120"/>
      <w:ind w:left="360"/>
    </w:pPr>
  </w:style>
  <w:style w:type="character" w:customStyle="1" w:styleId="BodyTextIndentChar">
    <w:name w:val="Body Text Indent Char"/>
    <w:basedOn w:val="DefaultParagraphFont"/>
    <w:link w:val="BodyTextIndent"/>
    <w:rsid w:val="00CB47C1"/>
    <w:rPr>
      <w:sz w:val="24"/>
    </w:rPr>
  </w:style>
  <w:style w:type="character" w:customStyle="1" w:styleId="red1">
    <w:name w:val="red1"/>
    <w:basedOn w:val="DefaultParagraphFont"/>
    <w:rsid w:val="00CB47C1"/>
    <w:rPr>
      <w:vanish w:val="0"/>
      <w:webHidden w:val="0"/>
      <w:shd w:val="clear" w:color="auto" w:fill="auto"/>
      <w:specVanish w:val="0"/>
    </w:rPr>
  </w:style>
  <w:style w:type="character" w:customStyle="1" w:styleId="Heading7Char">
    <w:name w:val="Heading 7 Char"/>
    <w:basedOn w:val="DefaultParagraphFont"/>
    <w:link w:val="Heading7"/>
    <w:uiPriority w:val="9"/>
    <w:rsid w:val="00CC0D0D"/>
    <w:rPr>
      <w:rFonts w:asciiTheme="majorHAnsi" w:eastAsiaTheme="majorEastAsia" w:hAnsiTheme="majorHAnsi" w:cstheme="majorBidi"/>
      <w:i/>
      <w:iCs/>
      <w:color w:val="1F3763" w:themeColor="accent1" w:themeShade="7F"/>
      <w:szCs w:val="22"/>
    </w:rPr>
  </w:style>
  <w:style w:type="paragraph" w:customStyle="1" w:styleId="Label">
    <w:name w:val="Label"/>
    <w:basedOn w:val="Normal"/>
    <w:link w:val="LabelChar"/>
    <w:qFormat/>
    <w:rsid w:val="00CC0D0D"/>
    <w:pPr>
      <w:spacing w:before="40" w:after="20"/>
    </w:pPr>
    <w:rPr>
      <w:rFonts w:asciiTheme="majorHAnsi" w:eastAsia="Calibri" w:hAnsiTheme="majorHAnsi"/>
      <w:b/>
      <w:color w:val="262626"/>
      <w:sz w:val="20"/>
      <w:szCs w:val="22"/>
    </w:rPr>
  </w:style>
  <w:style w:type="character" w:customStyle="1" w:styleId="LabelChar">
    <w:name w:val="Label Char"/>
    <w:basedOn w:val="DefaultParagraphFont"/>
    <w:link w:val="Label"/>
    <w:rsid w:val="00CC0D0D"/>
    <w:rPr>
      <w:rFonts w:asciiTheme="majorHAnsi" w:eastAsia="Calibri" w:hAnsiTheme="majorHAnsi"/>
      <w:b/>
      <w:color w:val="262626"/>
      <w:szCs w:val="22"/>
    </w:rPr>
  </w:style>
  <w:style w:type="paragraph" w:styleId="Title">
    <w:name w:val="Title"/>
    <w:basedOn w:val="Normal"/>
    <w:link w:val="TitleChar"/>
    <w:qFormat/>
    <w:rsid w:val="00B309E9"/>
    <w:pPr>
      <w:jc w:val="center"/>
    </w:pPr>
    <w:rPr>
      <w:rFonts w:ascii="Garamond" w:eastAsia="Times" w:hAnsi="Garamond"/>
      <w:b/>
      <w:color w:val="000000"/>
      <w:sz w:val="28"/>
    </w:rPr>
  </w:style>
  <w:style w:type="character" w:customStyle="1" w:styleId="TitleChar">
    <w:name w:val="Title Char"/>
    <w:basedOn w:val="DefaultParagraphFont"/>
    <w:link w:val="Title"/>
    <w:rsid w:val="00B309E9"/>
    <w:rPr>
      <w:rFonts w:ascii="Garamond" w:eastAsia="Times" w:hAnsi="Garamon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912">
      <w:bodyDiv w:val="1"/>
      <w:marLeft w:val="0"/>
      <w:marRight w:val="0"/>
      <w:marTop w:val="0"/>
      <w:marBottom w:val="0"/>
      <w:divBdr>
        <w:top w:val="none" w:sz="0" w:space="0" w:color="auto"/>
        <w:left w:val="none" w:sz="0" w:space="0" w:color="auto"/>
        <w:bottom w:val="none" w:sz="0" w:space="0" w:color="auto"/>
        <w:right w:val="none" w:sz="0" w:space="0" w:color="auto"/>
      </w:divBdr>
    </w:div>
    <w:div w:id="297028297">
      <w:bodyDiv w:val="1"/>
      <w:marLeft w:val="0"/>
      <w:marRight w:val="0"/>
      <w:marTop w:val="0"/>
      <w:marBottom w:val="0"/>
      <w:divBdr>
        <w:top w:val="none" w:sz="0" w:space="0" w:color="auto"/>
        <w:left w:val="none" w:sz="0" w:space="0" w:color="auto"/>
        <w:bottom w:val="none" w:sz="0" w:space="0" w:color="auto"/>
        <w:right w:val="none" w:sz="0" w:space="0" w:color="auto"/>
      </w:divBdr>
    </w:div>
    <w:div w:id="752706073">
      <w:bodyDiv w:val="1"/>
      <w:marLeft w:val="0"/>
      <w:marRight w:val="0"/>
      <w:marTop w:val="0"/>
      <w:marBottom w:val="0"/>
      <w:divBdr>
        <w:top w:val="none" w:sz="0" w:space="0" w:color="auto"/>
        <w:left w:val="none" w:sz="0" w:space="0" w:color="auto"/>
        <w:bottom w:val="none" w:sz="0" w:space="0" w:color="auto"/>
        <w:right w:val="none" w:sz="0" w:space="0" w:color="auto"/>
      </w:divBdr>
    </w:div>
    <w:div w:id="791675645">
      <w:bodyDiv w:val="1"/>
      <w:marLeft w:val="0"/>
      <w:marRight w:val="0"/>
      <w:marTop w:val="0"/>
      <w:marBottom w:val="0"/>
      <w:divBdr>
        <w:top w:val="none" w:sz="0" w:space="0" w:color="auto"/>
        <w:left w:val="none" w:sz="0" w:space="0" w:color="auto"/>
        <w:bottom w:val="none" w:sz="0" w:space="0" w:color="auto"/>
        <w:right w:val="none" w:sz="0" w:space="0" w:color="auto"/>
      </w:divBdr>
    </w:div>
    <w:div w:id="10508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comacc.edu/abou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2C39-994C-4820-A620-0525A5D5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1661</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Maintenance Mechanic II</vt:lpstr>
    </vt:vector>
  </TitlesOfParts>
  <Company>Tacoma Community College</Company>
  <LinksUpToDate>false</LinksUpToDate>
  <CharactersWithSpaces>12028</CharactersWithSpaces>
  <SharedDoc>false</SharedDoc>
  <HLinks>
    <vt:vector size="6" baseType="variant">
      <vt:variant>
        <vt:i4>5701708</vt:i4>
      </vt:variant>
      <vt:variant>
        <vt:i4>0</vt:i4>
      </vt:variant>
      <vt:variant>
        <vt:i4>0</vt:i4>
      </vt:variant>
      <vt:variant>
        <vt:i4>5</vt:i4>
      </vt:variant>
      <vt:variant>
        <vt:lpwstr>http://www.tacomacc.edu/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Mechanic II</dc:title>
  <dc:subject/>
  <dc:creator>\</dc:creator>
  <cp:keywords/>
  <cp:lastModifiedBy>Jordan, Claire</cp:lastModifiedBy>
  <cp:revision>15</cp:revision>
  <cp:lastPrinted>2013-07-25T14:55:00Z</cp:lastPrinted>
  <dcterms:created xsi:type="dcterms:W3CDTF">2019-02-22T19:02:00Z</dcterms:created>
  <dcterms:modified xsi:type="dcterms:W3CDTF">2019-02-27T19:01:00Z</dcterms:modified>
</cp:coreProperties>
</file>