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50928" w:rsidR="4469B27D" w:rsidP="00250928" w:rsidRDefault="4469B27D" w14:paraId="6754050A" w14:textId="2C5D0488">
      <w:pPr>
        <w:pStyle w:val="Title"/>
        <w:pBdr>
          <w:top w:val="single" w:color="000000" w:themeColor="text1" w:sz="4" w:space="1"/>
          <w:left w:val="single" w:color="000000" w:themeColor="text1" w:sz="4" w:space="4"/>
          <w:bottom w:val="single" w:color="000000" w:themeColor="text1" w:sz="4" w:space="1"/>
          <w:right w:val="single" w:color="000000" w:themeColor="text1" w:sz="4" w:space="4"/>
        </w:pBdr>
        <w:shd w:val="clear" w:color="auto" w:fill="074F6A" w:themeFill="accent4" w:themeFillShade="80"/>
        <w:jc w:val="center"/>
        <w:rPr>
          <w:color w:val="FFFFFF" w:themeColor="background1"/>
        </w:rPr>
      </w:pPr>
      <w:r w:rsidRPr="00250928">
        <w:rPr>
          <w:color w:val="FFFFFF" w:themeColor="background1"/>
        </w:rPr>
        <w:t>Project Title</w:t>
      </w:r>
    </w:p>
    <w:p w:rsidR="4469B27D" w:rsidP="00147DAF" w:rsidRDefault="4469B27D" w14:paraId="4A6A9CE4" w14:textId="29B5945E">
      <w:pPr>
        <w:pStyle w:val="Heading1"/>
        <w:jc w:val="center"/>
        <w:rPr>
          <w:color w:val="000000" w:themeColor="text1"/>
        </w:rPr>
      </w:pPr>
      <w:r w:rsidRPr="265EB4DF">
        <w:rPr>
          <w:color w:val="000000" w:themeColor="text1"/>
        </w:rPr>
        <w:t>Project Charter</w:t>
      </w:r>
    </w:p>
    <w:p w:rsidRPr="00766965" w:rsidR="000A12D4" w:rsidP="00766965" w:rsidRDefault="006677C1" w14:paraId="35099094" w14:textId="26028C97">
      <w:pPr>
        <w:pStyle w:val="Heading2"/>
      </w:pPr>
      <w:r w:rsidRPr="73794A19">
        <w:rPr>
          <w:rFonts w:ascii="Apple Color Emoji" w:hAnsi="Apple Color Emoji" w:eastAsia="Apple Color Emoji" w:cs="Apple Color Emoji"/>
        </w:rPr>
        <w:t>📕</w:t>
      </w:r>
      <w:r>
        <w:t xml:space="preserve"> </w:t>
      </w:r>
      <w:r w:rsidR="4469B27D">
        <w:t>Project Description</w:t>
      </w:r>
    </w:p>
    <w:p w:rsidR="59EB10D1" w:rsidP="73794A19" w:rsidRDefault="59EB10D1" w14:paraId="681FB9C4" w14:textId="15F9D422">
      <w:r>
        <w:t xml:space="preserve">The Department of Justice (DOJ) recently issued a significant ruling regarding Title II of the Americans with Disabilities Act (ADA), which has implications for our institution and our commitment to accessibility. The DOJ's April ruling emphasizes the need for public entities, including educational institutions like ours, to ensure that their services, programs, and activities are accessible to individuals with disabilities. </w:t>
      </w:r>
      <w:bookmarkStart w:name="_Int_kxKjzyX2" w:id="0"/>
      <w:proofErr w:type="gramStart"/>
      <w:r>
        <w:t>This ruling underscores</w:t>
      </w:r>
      <w:bookmarkEnd w:id="0"/>
      <w:proofErr w:type="gramEnd"/>
      <w:r>
        <w:t xml:space="preserve"> our responsibility to provide an inclusive environment where all members of our community can fully participate and benefit from our offerings. </w:t>
      </w:r>
    </w:p>
    <w:p w:rsidR="6D6FE925" w:rsidP="73794A19" w:rsidRDefault="6D6FE925" w14:paraId="7E3B17B6" w14:textId="7BE4CB64">
      <w:r w:rsidRPr="73794A19">
        <w:t xml:space="preserve">Seattle Colleges must evaluate and update our digital content, including websites and mobile apps, to ensure compliance with WCAG 2.1 AA standards. These guidelines cover a range of accessibility requirements, such as ensuring websites are navigable by screen readers, videos are captioned, and online resources are accessible to individuals with various disabilities. </w:t>
      </w:r>
    </w:p>
    <w:p w:rsidR="6D6FE925" w:rsidP="73794A19" w:rsidRDefault="6D6FE925" w14:paraId="18D10230" w14:textId="579C43BD">
      <w:r w:rsidRPr="73794A19">
        <w:t>To comply with the ruling, we need to conduct a comprehensive audit of our digital content against the WCAG 2.1 AA standards, identify areas that need improvement, and implement necessary changes. This will involve collaboration across departments, including IT, eLearning, Communications, Compliance, Web, and various other units.</w:t>
      </w:r>
    </w:p>
    <w:p w:rsidR="000A12D4" w:rsidP="00766965" w:rsidRDefault="00903987" w14:paraId="17BDDB40" w14:textId="79E276A2">
      <w:pPr>
        <w:pStyle w:val="Heading2"/>
      </w:pPr>
      <w:r>
        <w:rPr>
          <mc:AlternateContent>
            <mc:Choice Requires="w16se"/>
            <mc:Fallback>
              <w:rFonts w:ascii="Apple Color Emoji" w:hAnsi="Apple Color Emoji" w:eastAsia="Apple Color Emoji" w:cs="Apple Color Emoji"/>
            </mc:Fallback>
          </mc:AlternateContent>
        </w:rPr>
        <mc:AlternateContent>
          <mc:Choice Requires="w16se">
            <w16se:symEx w16se:font="Apple Color Emoji" w16se:char="1F4C5"/>
          </mc:Choice>
          <mc:Fallback>
            <w:t>📅</w:t>
          </mc:Fallback>
        </mc:AlternateContent>
      </w:r>
      <w:r>
        <w:t xml:space="preserve"> </w:t>
      </w:r>
      <w:r w:rsidR="00766965">
        <w:t>Important Dates</w:t>
      </w:r>
    </w:p>
    <w:p w:rsidR="00766965" w:rsidP="00766965" w:rsidRDefault="00766965" w14:paraId="3885FFE6" w14:textId="30379305">
      <w:pPr>
        <w:pStyle w:val="Heading3"/>
      </w:pPr>
      <w:r>
        <w:t>Start Date</w:t>
      </w:r>
    </w:p>
    <w:p w:rsidR="085CB875" w:rsidP="73794A19" w:rsidRDefault="085CB875" w14:paraId="387ACF87" w14:textId="0BD29F22">
      <w:pPr>
        <w:pStyle w:val="ListParagraph"/>
        <w:numPr>
          <w:ilvl w:val="0"/>
          <w:numId w:val="10"/>
        </w:numPr>
      </w:pPr>
      <w:r>
        <w:t>September 2024</w:t>
      </w:r>
    </w:p>
    <w:p w:rsidR="00766965" w:rsidP="00766965" w:rsidRDefault="00766965" w14:paraId="0EDF0E7B" w14:textId="1A6A4FE7">
      <w:pPr>
        <w:pStyle w:val="Heading3"/>
      </w:pPr>
      <w:r>
        <w:t xml:space="preserve">End Date: </w:t>
      </w:r>
    </w:p>
    <w:p w:rsidR="7002F3AC" w:rsidP="73794A19" w:rsidRDefault="7002F3AC" w14:paraId="2F5F907D" w14:textId="4F754BAC">
      <w:pPr>
        <w:pStyle w:val="ListParagraph"/>
        <w:numPr>
          <w:ilvl w:val="0"/>
          <w:numId w:val="10"/>
        </w:numPr>
      </w:pPr>
      <w:r>
        <w:t>April 2026</w:t>
      </w:r>
    </w:p>
    <w:p w:rsidR="000A12D4" w:rsidP="00766965" w:rsidRDefault="00A73E3C" w14:paraId="453CB4F9" w14:textId="725E3C91">
      <w:pPr>
        <w:pStyle w:val="Heading2"/>
      </w:pPr>
      <w:r>
        <w:rPr>
          <mc:AlternateContent>
            <mc:Choice Requires="w16se"/>
            <mc:Fallback>
              <w:rFonts w:ascii="Apple Color Emoji" w:hAnsi="Apple Color Emoji" w:eastAsia="Apple Color Emoji" w:cs="Apple Color Emoji"/>
            </mc:Fallback>
          </mc:AlternateContent>
        </w:rPr>
        <mc:AlternateContent>
          <mc:Choice Requires="w16se">
            <w16se:symEx w16se:font="Apple Color Emoji" w16se:char="1F64C"/>
          </mc:Choice>
          <mc:Fallback>
            <w:t>🙌</w:t>
          </mc:Fallback>
        </mc:AlternateContent>
      </w:r>
      <w:r>
        <w:t xml:space="preserve"> </w:t>
      </w:r>
      <w:r w:rsidR="4469B27D">
        <w:t>Success Criteria / Outcomes</w:t>
      </w:r>
    </w:p>
    <w:p w:rsidR="000A12D4" w:rsidP="00514249" w:rsidRDefault="4469B27D" w14:paraId="66D66384" w14:textId="15E1DA23">
      <w:r>
        <w:t>Provide a list of criteria that indicate project success.</w:t>
      </w:r>
    </w:p>
    <w:p w:rsidR="0F34A0A8" w:rsidP="73794A19" w:rsidRDefault="0F34A0A8" w14:paraId="1639492E" w14:textId="62B86D6D">
      <w:pPr>
        <w:pStyle w:val="ListParagraph"/>
        <w:numPr>
          <w:ilvl w:val="0"/>
          <w:numId w:val="3"/>
        </w:numPr>
      </w:pPr>
      <w:r w:rsidRPr="73794A19">
        <w:rPr>
          <w:b/>
          <w:bCs/>
        </w:rPr>
        <w:lastRenderedPageBreak/>
        <w:t>Audit Completion</w:t>
      </w:r>
      <w:r>
        <w:t>: All digital content and resources have been audited against WCAG 2.1 AA standards, and a comprehensive report detailing non-compliant areas has been submitted.</w:t>
      </w:r>
    </w:p>
    <w:p w:rsidR="0F34A0A8" w:rsidP="73794A19" w:rsidRDefault="0F34A0A8" w14:paraId="1C2E7EF0" w14:textId="47772D93">
      <w:pPr>
        <w:pStyle w:val="ListParagraph"/>
        <w:numPr>
          <w:ilvl w:val="0"/>
          <w:numId w:val="3"/>
        </w:numPr>
      </w:pPr>
      <w:r w:rsidRPr="73794A19">
        <w:rPr>
          <w:b/>
          <w:bCs/>
        </w:rPr>
        <w:t>Action Plan Implementation</w:t>
      </w:r>
      <w:r>
        <w:t>: An action plan addressing all identified accessibility issues is developed and initiated, with milestones for each phase clearly documented.</w:t>
      </w:r>
    </w:p>
    <w:p w:rsidR="44E10DE5" w:rsidP="73794A19" w:rsidRDefault="44E10DE5" w14:paraId="67751459" w14:textId="2BFEC69D">
      <w:pPr>
        <w:pStyle w:val="ListParagraph"/>
        <w:numPr>
          <w:ilvl w:val="0"/>
          <w:numId w:val="3"/>
        </w:numPr>
      </w:pPr>
      <w:r w:rsidRPr="73794A19">
        <w:rPr>
          <w:b/>
          <w:bCs/>
        </w:rPr>
        <w:t>Success Matrix</w:t>
      </w:r>
      <w:r>
        <w:t xml:space="preserve">: A success matrix is created that outlines measures to be used to identify success in each determined functional area such as </w:t>
      </w:r>
      <w:r w:rsidR="7858FE04">
        <w:t>instruction, staff, and website.</w:t>
      </w:r>
    </w:p>
    <w:p w:rsidR="0F34A0A8" w:rsidP="73794A19" w:rsidRDefault="0F34A0A8" w14:paraId="25D66F82" w14:textId="3C3BA09C">
      <w:pPr>
        <w:pStyle w:val="ListParagraph"/>
        <w:numPr>
          <w:ilvl w:val="0"/>
          <w:numId w:val="3"/>
        </w:numPr>
      </w:pPr>
      <w:r w:rsidRPr="534E851A">
        <w:rPr>
          <w:b/>
          <w:bCs/>
        </w:rPr>
        <w:t>Awareness and Training</w:t>
      </w:r>
      <w:r>
        <w:t>: At least 80% of staff across departments have completed accessibility training, and resources are readily available for ongoing learning.</w:t>
      </w:r>
    </w:p>
    <w:p w:rsidR="0F34A0A8" w:rsidP="73794A19" w:rsidRDefault="0F34A0A8" w14:paraId="2811D055" w14:textId="48C47B8E">
      <w:pPr>
        <w:pStyle w:val="ListParagraph"/>
        <w:numPr>
          <w:ilvl w:val="0"/>
          <w:numId w:val="3"/>
        </w:numPr>
      </w:pPr>
      <w:r w:rsidRPr="73794A19">
        <w:rPr>
          <w:b/>
          <w:bCs/>
        </w:rPr>
        <w:t>Ongoing Compliance Monitoring</w:t>
      </w:r>
      <w:r>
        <w:t xml:space="preserve">: </w:t>
      </w:r>
      <w:r w:rsidR="54614503">
        <w:t>Systems developed for r</w:t>
      </w:r>
      <w:r>
        <w:t>egular monitoring</w:t>
      </w:r>
      <w:r w:rsidR="0F925526">
        <w:t>,</w:t>
      </w:r>
      <w:r>
        <w:t xml:space="preserve"> schedules are established, and quarterly compliance reports are submitted, showing progressive improvement and maintenance of accessibility standards.</w:t>
      </w:r>
    </w:p>
    <w:p w:rsidR="000A12D4" w:rsidP="00766965" w:rsidRDefault="00AD1B2A" w14:paraId="60F112C3" w14:textId="6B630880">
      <w:pPr>
        <w:pStyle w:val="Heading2"/>
      </w:pPr>
      <w:r>
        <w:rPr>
          <mc:AlternateContent>
            <mc:Choice Requires="w16se"/>
            <mc:Fallback>
              <w:rFonts w:ascii="Apple Color Emoji" w:hAnsi="Apple Color Emoji" w:eastAsia="Apple Color Emoji" w:cs="Apple Color Emoji"/>
            </mc:Fallback>
          </mc:AlternateContent>
        </w:rPr>
        <mc:AlternateContent>
          <mc:Choice Requires="w16se">
            <w16se:symEx w16se:font="Apple Color Emoji" w16se:char="1F9D8"/>
          </mc:Choice>
          <mc:Fallback>
            <w:t>🧘</w:t>
          </mc:Fallback>
        </mc:AlternateContent>
      </w:r>
      <w:r>
        <w:t xml:space="preserve"> </w:t>
      </w:r>
      <w:r w:rsidR="200513F9">
        <w:t>Project Scope</w:t>
      </w:r>
    </w:p>
    <w:p w:rsidR="000A12D4" w:rsidP="265EB4DF" w:rsidRDefault="4469B27D" w14:paraId="6E4AFD57" w14:textId="2A40AC9B">
      <w:pPr>
        <w:pStyle w:val="Heading3"/>
      </w:pPr>
      <w:r>
        <w:t>In Scope</w:t>
      </w:r>
    </w:p>
    <w:p w:rsidR="000A12D4" w:rsidP="00514249" w:rsidRDefault="4469B27D" w14:paraId="67D4BF43" w14:textId="43412289">
      <w:r>
        <w:t>Provide a list of ideas that fall within the boundaries of this project.</w:t>
      </w:r>
    </w:p>
    <w:p w:rsidR="74F261F8" w:rsidP="73794A19" w:rsidRDefault="74F261F8" w14:paraId="525BE3F5" w14:textId="5F0917C8">
      <w:pPr>
        <w:pStyle w:val="ListParagraph"/>
        <w:numPr>
          <w:ilvl w:val="0"/>
          <w:numId w:val="2"/>
        </w:numPr>
      </w:pPr>
      <w:r w:rsidRPr="73794A19">
        <w:rPr>
          <w:b/>
          <w:bCs/>
        </w:rPr>
        <w:t>Conducting Digital Content Audits</w:t>
      </w:r>
      <w:r>
        <w:t>: Review all websites, mobile apps, and digital resources to identify non-compliance with WCAG 2.1 AA standards.</w:t>
      </w:r>
    </w:p>
    <w:p w:rsidR="74F261F8" w:rsidP="73794A19" w:rsidRDefault="74F261F8" w14:paraId="55FCFA9C" w14:textId="41DA0D91">
      <w:pPr>
        <w:pStyle w:val="ListParagraph"/>
        <w:numPr>
          <w:ilvl w:val="0"/>
          <w:numId w:val="2"/>
        </w:numPr>
      </w:pPr>
      <w:r w:rsidRPr="73794A19">
        <w:rPr>
          <w:b/>
          <w:bCs/>
        </w:rPr>
        <w:t>Developing a Remediation Action Plan</w:t>
      </w:r>
      <w:r>
        <w:t>: Create a step-by-step plan to address identified accessibility issues, prioritizing high-impact areas.</w:t>
      </w:r>
    </w:p>
    <w:p w:rsidR="74F261F8" w:rsidP="73794A19" w:rsidRDefault="74F261F8" w14:paraId="0B2D7FA0" w14:textId="1DED56AA">
      <w:pPr>
        <w:pStyle w:val="ListParagraph"/>
        <w:numPr>
          <w:ilvl w:val="0"/>
          <w:numId w:val="2"/>
        </w:numPr>
      </w:pPr>
      <w:r w:rsidRPr="73794A19">
        <w:rPr>
          <w:b/>
          <w:bCs/>
        </w:rPr>
        <w:t>Providing Accessibility Training</w:t>
      </w:r>
      <w:r>
        <w:t>: Organize workshops and online courses for staff on digital accessibility best practices.</w:t>
      </w:r>
    </w:p>
    <w:p w:rsidR="74F261F8" w:rsidP="73794A19" w:rsidRDefault="74F261F8" w14:paraId="1A4919B6" w14:textId="15F5BBCD">
      <w:pPr>
        <w:pStyle w:val="ListParagraph"/>
        <w:numPr>
          <w:ilvl w:val="0"/>
          <w:numId w:val="2"/>
        </w:numPr>
      </w:pPr>
      <w:r w:rsidRPr="73794A19">
        <w:rPr>
          <w:b/>
          <w:bCs/>
        </w:rPr>
        <w:t>Implementing Ongoing Monitoring Tools</w:t>
      </w:r>
      <w:r>
        <w:t>: Set up automated tools and manual checks to regularly monitor digital content for compliance.</w:t>
      </w:r>
    </w:p>
    <w:p w:rsidR="74F261F8" w:rsidP="73794A19" w:rsidRDefault="74F261F8" w14:paraId="02D8894B" w14:textId="2B713472">
      <w:pPr>
        <w:pStyle w:val="ListParagraph"/>
        <w:numPr>
          <w:ilvl w:val="0"/>
          <w:numId w:val="2"/>
        </w:numPr>
      </w:pPr>
      <w:r w:rsidRPr="73794A19">
        <w:rPr>
          <w:b/>
          <w:bCs/>
        </w:rPr>
        <w:t>Updating Digital Resources</w:t>
      </w:r>
      <w:r>
        <w:t>: Make necessary updates to digital resources (e.g., adding alt text to images, captioning videos).</w:t>
      </w:r>
    </w:p>
    <w:p w:rsidR="74F261F8" w:rsidP="73794A19" w:rsidRDefault="74F261F8" w14:paraId="631033A1" w14:textId="36DFB8B9">
      <w:pPr>
        <w:pStyle w:val="ListParagraph"/>
        <w:numPr>
          <w:ilvl w:val="0"/>
          <w:numId w:val="2"/>
        </w:numPr>
      </w:pPr>
      <w:r w:rsidRPr="73794A19">
        <w:rPr>
          <w:b/>
          <w:bCs/>
        </w:rPr>
        <w:t>Creating a Compliance Documentation Process</w:t>
      </w:r>
      <w:r>
        <w:t>: Develop a system to document the progress of accessibility updates and compliance efforts.</w:t>
      </w:r>
    </w:p>
    <w:p w:rsidR="74F261F8" w:rsidP="73794A19" w:rsidRDefault="74F261F8" w14:paraId="721522F8" w14:textId="50569DE4">
      <w:pPr>
        <w:pStyle w:val="ListParagraph"/>
        <w:numPr>
          <w:ilvl w:val="0"/>
          <w:numId w:val="2"/>
        </w:numPr>
      </w:pPr>
      <w:r w:rsidRPr="73794A19">
        <w:rPr>
          <w:b/>
          <w:bCs/>
        </w:rPr>
        <w:t>Engaging with Users with Disabilities</w:t>
      </w:r>
      <w:r>
        <w:t>: Involve students and staff with disabilities in testing and feedback sessions to improve digital accessibility.</w:t>
      </w:r>
    </w:p>
    <w:p w:rsidR="74F261F8" w:rsidP="73794A19" w:rsidRDefault="74F261F8" w14:paraId="6A6E24B3" w14:textId="31840C82">
      <w:pPr>
        <w:pStyle w:val="ListParagraph"/>
        <w:numPr>
          <w:ilvl w:val="0"/>
          <w:numId w:val="2"/>
        </w:numPr>
      </w:pPr>
      <w:r w:rsidRPr="73794A19">
        <w:rPr>
          <w:b/>
          <w:bCs/>
        </w:rPr>
        <w:t>Reporting to Leadership</w:t>
      </w:r>
      <w:r>
        <w:t>: Provide regular progress reports to senior leadership and stakeholders on compliance status and next steps.</w:t>
      </w:r>
    </w:p>
    <w:p w:rsidR="74F261F8" w:rsidP="73794A19" w:rsidRDefault="74F261F8" w14:paraId="7521850F" w14:textId="30AC2120">
      <w:pPr>
        <w:pStyle w:val="ListParagraph"/>
        <w:numPr>
          <w:ilvl w:val="0"/>
          <w:numId w:val="2"/>
        </w:numPr>
      </w:pPr>
      <w:r w:rsidRPr="73794A19">
        <w:rPr>
          <w:b/>
          <w:bCs/>
        </w:rPr>
        <w:lastRenderedPageBreak/>
        <w:t>Integrating Accessibility into Procurement</w:t>
      </w:r>
      <w:r>
        <w:t>: Ensure all new digital tools and software procured comply with accessibility standards.</w:t>
      </w:r>
    </w:p>
    <w:p w:rsidR="74F261F8" w:rsidP="73794A19" w:rsidRDefault="74F261F8" w14:paraId="3EA45F62" w14:textId="4979B1BE">
      <w:pPr>
        <w:pStyle w:val="ListParagraph"/>
        <w:numPr>
          <w:ilvl w:val="0"/>
          <w:numId w:val="2"/>
        </w:numPr>
      </w:pPr>
      <w:r w:rsidRPr="73794A19">
        <w:rPr>
          <w:b/>
          <w:bCs/>
        </w:rPr>
        <w:t>Developing Communication Strategies</w:t>
      </w:r>
      <w:r>
        <w:t>: Create clear communication plans to inform the community about accessibility initiatives and updates.</w:t>
      </w:r>
    </w:p>
    <w:p w:rsidR="000A12D4" w:rsidP="265EB4DF" w:rsidRDefault="4469B27D" w14:paraId="01EE1C60" w14:textId="4C637120">
      <w:pPr>
        <w:pStyle w:val="Heading3"/>
      </w:pPr>
      <w:r>
        <w:t>Out of Scope</w:t>
      </w:r>
    </w:p>
    <w:p w:rsidR="000A12D4" w:rsidP="265EB4DF" w:rsidRDefault="4469B27D" w14:paraId="73C3B480" w14:textId="2EC501CA">
      <w:r>
        <w:t>Provide a list of ideas that fall outside the boundaries of this project.</w:t>
      </w:r>
    </w:p>
    <w:p w:rsidR="77A079DB" w:rsidP="73794A19" w:rsidRDefault="77A079DB" w14:paraId="764D9233" w14:textId="6986FB1D">
      <w:pPr>
        <w:pStyle w:val="ListParagraph"/>
        <w:numPr>
          <w:ilvl w:val="0"/>
          <w:numId w:val="5"/>
        </w:numPr>
      </w:pPr>
      <w:r w:rsidRPr="73794A19">
        <w:rPr>
          <w:b/>
          <w:bCs/>
        </w:rPr>
        <w:t>Physical Accessibility Audits</w:t>
      </w:r>
      <w:r>
        <w:t>: Evaluating campus buildings and physical spaces for ADA compliance, which falls outside the digital focus of this project.</w:t>
      </w:r>
    </w:p>
    <w:p w:rsidR="77A079DB" w:rsidP="73794A19" w:rsidRDefault="77A079DB" w14:paraId="614807A3" w14:textId="660D3C16">
      <w:pPr>
        <w:pStyle w:val="ListParagraph"/>
        <w:numPr>
          <w:ilvl w:val="0"/>
          <w:numId w:val="5"/>
        </w:numPr>
      </w:pPr>
      <w:r w:rsidRPr="73794A19">
        <w:rPr>
          <w:b/>
          <w:bCs/>
        </w:rPr>
        <w:t>Developing New Academic Programs</w:t>
      </w:r>
      <w:r>
        <w:t>: Introducing new degree programs or courses unrelated to accessibility.</w:t>
      </w:r>
    </w:p>
    <w:p w:rsidR="77A079DB" w:rsidP="73794A19" w:rsidRDefault="77A079DB" w14:paraId="5EDEF56D" w14:textId="6F63CA02">
      <w:pPr>
        <w:pStyle w:val="ListParagraph"/>
        <w:numPr>
          <w:ilvl w:val="0"/>
          <w:numId w:val="5"/>
        </w:numPr>
      </w:pPr>
      <w:r w:rsidRPr="73794A19">
        <w:rPr>
          <w:b/>
          <w:bCs/>
        </w:rPr>
        <w:t>Updating Non-Digital Policies</w:t>
      </w:r>
      <w:r>
        <w:t>: Revising policies that do not impact digital content or accessibility, such as dress codes or parking regulations.</w:t>
      </w:r>
    </w:p>
    <w:p w:rsidR="00B33CF9" w:rsidP="00B33CF9" w:rsidRDefault="00B33CF9" w14:paraId="2925CB6A" w14:textId="2381091D">
      <w:pPr>
        <w:pStyle w:val="Heading2"/>
      </w:pPr>
      <w:r>
        <w:rPr>
          <mc:AlternateContent>
            <mc:Choice Requires="w16se"/>
            <mc:Fallback>
              <w:rFonts w:ascii="Apple Color Emoji" w:hAnsi="Apple Color Emoji" w:eastAsia="Apple Color Emoji" w:cs="Apple Color Emoji"/>
            </mc:Fallback>
          </mc:AlternateContent>
        </w:rPr>
        <mc:AlternateContent>
          <mc:Choice Requires="w16se">
            <w16se:symEx w16se:font="Apple Color Emoji" w16se:char="1F9D8"/>
          </mc:Choice>
          <mc:Fallback>
            <w:t>🧘</w:t>
          </mc:Fallback>
        </mc:AlternateContent>
      </w:r>
      <w:r>
        <w:t xml:space="preserve"> </w:t>
      </w:r>
      <w:r w:rsidR="00BE3E8A">
        <w:t>Policy Alignment</w:t>
      </w:r>
    </w:p>
    <w:p w:rsidRPr="001D45FC" w:rsidR="001D45FC" w:rsidP="6A9E82AF" w:rsidRDefault="001D45FC" w14:paraId="2152E509" w14:textId="399330C4" w14:noSpellErr="1">
      <w:pPr>
        <w:rPr>
          <w:rFonts w:eastAsia="" w:cs="" w:eastAsiaTheme="majorEastAsia" w:cstheme="majorBidi"/>
          <w:color w:val="0F4761" w:themeColor="accent1" w:themeShade="BF"/>
          <w:sz w:val="28"/>
          <w:szCs w:val="28"/>
          <w:lang w:val="en-US"/>
        </w:rPr>
      </w:pPr>
      <w:r w:rsidRPr="6A9E82AF" w:rsidR="001D45FC">
        <w:rPr>
          <w:rFonts w:eastAsia="" w:cs="" w:eastAsiaTheme="majorEastAsia" w:cstheme="majorBidi"/>
          <w:color w:val="0F4761" w:themeColor="accent1" w:themeTint="FF" w:themeShade="BF"/>
          <w:sz w:val="28"/>
          <w:szCs w:val="28"/>
          <w:lang w:val="en-US"/>
        </w:rPr>
        <w:t>Seattle Colleges has several existing policies that support the work of the Accessibility Committee. The purpose of the committee is to really ensure that we are putting the policies to practice. The policies are created by staff in collaboration with the Compliance Officer and then ratified by the Board of Trustees. The policies can be found on our website and include:</w:t>
      </w:r>
    </w:p>
    <w:p w:rsidRPr="00C35916" w:rsidR="001D45FC" w:rsidP="00C35916" w:rsidRDefault="001D45FC" w14:paraId="042953B4" w14:textId="77777777">
      <w:pPr>
        <w:pStyle w:val="ListParagraph"/>
        <w:numPr>
          <w:ilvl w:val="0"/>
          <w:numId w:val="10"/>
        </w:numPr>
        <w:rPr>
          <w:rFonts w:eastAsiaTheme="majorEastAsia" w:cstheme="majorBidi"/>
          <w:color w:val="0F4761" w:themeColor="accent1" w:themeShade="BF"/>
          <w:sz w:val="28"/>
          <w:szCs w:val="28"/>
          <w:lang w:val="en"/>
        </w:rPr>
      </w:pPr>
      <w:r w:rsidRPr="00C35916">
        <w:rPr>
          <w:rFonts w:eastAsiaTheme="majorEastAsia" w:cstheme="majorBidi"/>
          <w:color w:val="0F4761" w:themeColor="accent1" w:themeShade="BF"/>
          <w:sz w:val="28"/>
          <w:szCs w:val="28"/>
          <w:lang w:val="en"/>
        </w:rPr>
        <w:fldChar w:fldCharType="begin"/>
      </w:r>
      <w:r w:rsidRPr="00C35916">
        <w:rPr>
          <w:rFonts w:eastAsiaTheme="majorEastAsia" w:cstheme="majorBidi"/>
          <w:color w:val="0F4761" w:themeColor="accent1" w:themeShade="BF"/>
          <w:sz w:val="28"/>
          <w:szCs w:val="28"/>
          <w:lang w:val="en"/>
        </w:rPr>
        <w:instrText>HYPERLINK "https://www.seattlecolleges.edu/about/policies-and-procedures/pol110?hasboth=1&amp;docID=110&amp;companionId=pro"</w:instrText>
      </w:r>
      <w:r w:rsidRPr="001D45FC">
        <w:rPr>
          <w:rFonts w:eastAsiaTheme="majorEastAsia"/>
          <w:lang w:val="en"/>
        </w:rPr>
      </w:r>
      <w:r w:rsidRPr="00C35916">
        <w:rPr>
          <w:rFonts w:eastAsiaTheme="majorEastAsia" w:cstheme="majorBidi"/>
          <w:color w:val="0F4761" w:themeColor="accent1" w:themeShade="BF"/>
          <w:sz w:val="28"/>
          <w:szCs w:val="28"/>
          <w:lang w:val="en"/>
        </w:rPr>
        <w:fldChar w:fldCharType="separate"/>
      </w:r>
      <w:r w:rsidRPr="00C35916">
        <w:rPr>
          <w:rStyle w:val="Hyperlink"/>
          <w:rFonts w:eastAsiaTheme="majorEastAsia" w:cstheme="majorBidi"/>
          <w:sz w:val="28"/>
          <w:szCs w:val="28"/>
          <w:lang w:val="en"/>
        </w:rPr>
        <w:t>Policy 110</w:t>
      </w:r>
      <w:r w:rsidRPr="00C35916">
        <w:rPr>
          <w:rFonts w:eastAsiaTheme="majorEastAsia" w:cstheme="majorBidi"/>
          <w:color w:val="0F4761" w:themeColor="accent1" w:themeShade="BF"/>
          <w:sz w:val="28"/>
          <w:szCs w:val="28"/>
        </w:rPr>
        <w:fldChar w:fldCharType="end"/>
      </w:r>
      <w:r w:rsidRPr="00C35916">
        <w:rPr>
          <w:rFonts w:eastAsiaTheme="majorEastAsia" w:cstheme="majorBidi"/>
          <w:color w:val="0F4761" w:themeColor="accent1" w:themeShade="BF"/>
          <w:sz w:val="28"/>
          <w:szCs w:val="28"/>
          <w:lang w:val="en"/>
        </w:rPr>
        <w:t>: Mission, Values and Goals</w:t>
      </w:r>
    </w:p>
    <w:p w:rsidRPr="00C35916" w:rsidR="001D45FC" w:rsidP="00C35916" w:rsidRDefault="001D45FC" w14:paraId="407CD42B" w14:textId="77777777">
      <w:pPr>
        <w:pStyle w:val="ListParagraph"/>
        <w:numPr>
          <w:ilvl w:val="0"/>
          <w:numId w:val="10"/>
        </w:numPr>
        <w:rPr>
          <w:rFonts w:eastAsiaTheme="majorEastAsia" w:cstheme="majorBidi"/>
          <w:color w:val="0F4761" w:themeColor="accent1" w:themeShade="BF"/>
          <w:sz w:val="28"/>
          <w:szCs w:val="28"/>
          <w:lang w:val="en"/>
        </w:rPr>
      </w:pPr>
      <w:hyperlink w:history="1" r:id="rId8">
        <w:r w:rsidRPr="00C35916">
          <w:rPr>
            <w:rStyle w:val="Hyperlink"/>
            <w:rFonts w:eastAsiaTheme="majorEastAsia" w:cstheme="majorBidi"/>
            <w:sz w:val="28"/>
            <w:szCs w:val="28"/>
            <w:lang w:val="en"/>
          </w:rPr>
          <w:t>Policy 201</w:t>
        </w:r>
      </w:hyperlink>
      <w:r w:rsidRPr="00C35916">
        <w:rPr>
          <w:rFonts w:eastAsiaTheme="majorEastAsia" w:cstheme="majorBidi"/>
          <w:color w:val="0F4761" w:themeColor="accent1" w:themeShade="BF"/>
          <w:sz w:val="28"/>
          <w:szCs w:val="28"/>
          <w:lang w:val="en"/>
        </w:rPr>
        <w:t>: Equal Opportunity and Accommodation for the District</w:t>
      </w:r>
    </w:p>
    <w:p w:rsidRPr="00C35916" w:rsidR="001D45FC" w:rsidP="00C35916" w:rsidRDefault="001D45FC" w14:paraId="0FE43CCE" w14:textId="77777777">
      <w:pPr>
        <w:pStyle w:val="ListParagraph"/>
        <w:numPr>
          <w:ilvl w:val="0"/>
          <w:numId w:val="10"/>
        </w:numPr>
        <w:rPr>
          <w:rFonts w:eastAsiaTheme="majorEastAsia" w:cstheme="majorBidi"/>
          <w:color w:val="0F4761" w:themeColor="accent1" w:themeShade="BF"/>
          <w:sz w:val="28"/>
          <w:szCs w:val="28"/>
          <w:lang w:val="en"/>
        </w:rPr>
      </w:pPr>
      <w:hyperlink w:history="1" r:id="rId9">
        <w:r w:rsidRPr="00C35916">
          <w:rPr>
            <w:rStyle w:val="Hyperlink"/>
            <w:rFonts w:eastAsiaTheme="majorEastAsia" w:cstheme="majorBidi"/>
            <w:sz w:val="28"/>
            <w:szCs w:val="28"/>
            <w:lang w:val="en"/>
          </w:rPr>
          <w:t>Policy 241</w:t>
        </w:r>
      </w:hyperlink>
      <w:r w:rsidRPr="00C35916">
        <w:rPr>
          <w:rFonts w:eastAsiaTheme="majorEastAsia" w:cstheme="majorBidi"/>
          <w:color w:val="0F4761" w:themeColor="accent1" w:themeShade="BF"/>
          <w:sz w:val="28"/>
          <w:szCs w:val="28"/>
          <w:lang w:val="en"/>
        </w:rPr>
        <w:t>: Accessible Technology and Electronic Content</w:t>
      </w:r>
    </w:p>
    <w:p w:rsidRPr="00C35916" w:rsidR="001D45FC" w:rsidP="00C35916" w:rsidRDefault="001D45FC" w14:paraId="41FD73BE" w14:textId="77777777">
      <w:pPr>
        <w:pStyle w:val="ListParagraph"/>
        <w:numPr>
          <w:ilvl w:val="0"/>
          <w:numId w:val="10"/>
        </w:numPr>
        <w:rPr>
          <w:rFonts w:eastAsiaTheme="majorEastAsia" w:cstheme="majorBidi"/>
          <w:color w:val="0F4761" w:themeColor="accent1" w:themeShade="BF"/>
          <w:sz w:val="28"/>
          <w:szCs w:val="28"/>
          <w:lang w:val="en"/>
        </w:rPr>
      </w:pPr>
      <w:hyperlink w:history="1" r:id="rId10">
        <w:r w:rsidRPr="00C35916">
          <w:rPr>
            <w:rStyle w:val="Hyperlink"/>
            <w:rFonts w:eastAsiaTheme="majorEastAsia" w:cstheme="majorBidi"/>
            <w:sz w:val="28"/>
            <w:szCs w:val="28"/>
            <w:lang w:val="en"/>
          </w:rPr>
          <w:t>Policy 387</w:t>
        </w:r>
      </w:hyperlink>
      <w:r w:rsidRPr="00C35916">
        <w:rPr>
          <w:rFonts w:eastAsiaTheme="majorEastAsia" w:cstheme="majorBidi"/>
          <w:color w:val="0F4761" w:themeColor="accent1" w:themeShade="BF"/>
          <w:sz w:val="28"/>
          <w:szCs w:val="28"/>
          <w:lang w:val="en"/>
        </w:rPr>
        <w:t>: Disability Nondiscrimination and Accommodations for Students with Disabilities</w:t>
      </w:r>
    </w:p>
    <w:p w:rsidRPr="00C35916" w:rsidR="001D45FC" w:rsidP="00C35916" w:rsidRDefault="001D45FC" w14:paraId="334E0FC0" w14:textId="77777777">
      <w:pPr>
        <w:pStyle w:val="ListParagraph"/>
        <w:numPr>
          <w:ilvl w:val="0"/>
          <w:numId w:val="10"/>
        </w:numPr>
        <w:rPr>
          <w:rFonts w:eastAsiaTheme="majorEastAsia" w:cstheme="majorBidi"/>
          <w:color w:val="0F4761" w:themeColor="accent1" w:themeShade="BF"/>
          <w:sz w:val="28"/>
          <w:szCs w:val="28"/>
          <w:lang w:val="en"/>
        </w:rPr>
      </w:pPr>
      <w:hyperlink w:history="1" r:id="rId11">
        <w:r w:rsidRPr="00C35916">
          <w:rPr>
            <w:rStyle w:val="Hyperlink"/>
            <w:rFonts w:eastAsiaTheme="majorEastAsia" w:cstheme="majorBidi"/>
            <w:sz w:val="28"/>
            <w:szCs w:val="28"/>
            <w:lang w:val="en"/>
          </w:rPr>
          <w:t>Policy 404</w:t>
        </w:r>
      </w:hyperlink>
      <w:r w:rsidRPr="00C35916">
        <w:rPr>
          <w:rFonts w:eastAsiaTheme="majorEastAsia" w:cstheme="majorBidi"/>
          <w:color w:val="0F4761" w:themeColor="accent1" w:themeShade="BF"/>
          <w:sz w:val="28"/>
          <w:szCs w:val="28"/>
          <w:lang w:val="en"/>
        </w:rPr>
        <w:t>: Workforce Diversity</w:t>
      </w:r>
    </w:p>
    <w:p w:rsidRPr="00C35916" w:rsidR="001D45FC" w:rsidP="001D45FC" w:rsidRDefault="001D45FC" w14:paraId="3D002D28" w14:textId="1857504D">
      <w:pPr>
        <w:pStyle w:val="ListParagraph"/>
        <w:numPr>
          <w:ilvl w:val="0"/>
          <w:numId w:val="10"/>
        </w:numPr>
        <w:rPr>
          <w:rFonts w:eastAsiaTheme="majorEastAsia" w:cstheme="majorBidi"/>
          <w:color w:val="0F4761" w:themeColor="accent1" w:themeShade="BF"/>
          <w:sz w:val="28"/>
          <w:szCs w:val="28"/>
        </w:rPr>
      </w:pPr>
      <w:hyperlink w:tgtFrame="_blank" w:history="1" r:id="rId12">
        <w:r w:rsidRPr="00C35916">
          <w:rPr>
            <w:rStyle w:val="Hyperlink"/>
            <w:rFonts w:eastAsiaTheme="majorEastAsia" w:cstheme="majorBidi"/>
            <w:sz w:val="28"/>
            <w:szCs w:val="28"/>
          </w:rPr>
          <w:t>Policy 418</w:t>
        </w:r>
      </w:hyperlink>
      <w:r w:rsidRPr="00C35916">
        <w:rPr>
          <w:rFonts w:eastAsiaTheme="majorEastAsia" w:cstheme="majorBidi"/>
          <w:color w:val="0F4761" w:themeColor="accent1" w:themeShade="BF"/>
          <w:sz w:val="28"/>
          <w:szCs w:val="28"/>
          <w:lang w:val="en"/>
        </w:rPr>
        <w:t>:</w:t>
      </w:r>
      <w:r w:rsidRPr="00C35916">
        <w:rPr>
          <w:rFonts w:eastAsiaTheme="majorEastAsia" w:cstheme="majorBidi"/>
          <w:color w:val="0F4761" w:themeColor="accent1" w:themeShade="BF"/>
          <w:sz w:val="28"/>
          <w:szCs w:val="28"/>
        </w:rPr>
        <w:t xml:space="preserve"> Reasonable Accommodations for Employees and Applicants with Disabilities</w:t>
      </w:r>
    </w:p>
    <w:p w:rsidRPr="001D45FC" w:rsidR="001D45FC" w:rsidP="001D45FC" w:rsidRDefault="001D45FC" w14:paraId="52CDC44F" w14:textId="4230F25D">
      <w:pPr>
        <w:rPr>
          <w:rFonts w:eastAsiaTheme="majorEastAsia" w:cstheme="majorBidi"/>
          <w:color w:val="0F4761" w:themeColor="accent1" w:themeShade="BF"/>
          <w:sz w:val="28"/>
          <w:szCs w:val="28"/>
        </w:rPr>
      </w:pPr>
      <w:r w:rsidRPr="001D45FC">
        <w:rPr>
          <w:rFonts w:eastAsiaTheme="majorEastAsia" w:cstheme="majorBidi"/>
          <w:color w:val="0F4761" w:themeColor="accent1" w:themeShade="BF"/>
          <w:sz w:val="28"/>
          <w:szCs w:val="28"/>
        </w:rPr>
        <w:t>Beyond our own institutional policies, our work is supported at both the federal and state levels:</w:t>
      </w:r>
    </w:p>
    <w:p w:rsidRPr="00B80885" w:rsidR="001D45FC" w:rsidP="00B80885" w:rsidRDefault="001D45FC" w14:paraId="4756C9FA" w14:textId="20B3E8BF">
      <w:pPr>
        <w:pStyle w:val="Heading3"/>
      </w:pPr>
      <w:r w:rsidRPr="00B80885">
        <w:lastRenderedPageBreak/>
        <w:t>Federal Disability Civil Rights Laws</w:t>
      </w:r>
    </w:p>
    <w:p w:rsidRPr="00C35916" w:rsidR="001D45FC" w:rsidP="00C35916" w:rsidRDefault="001D45FC" w14:paraId="678F4EEA" w14:textId="77777777">
      <w:pPr>
        <w:pStyle w:val="ListParagraph"/>
        <w:numPr>
          <w:ilvl w:val="0"/>
          <w:numId w:val="12"/>
        </w:numPr>
        <w:rPr>
          <w:rFonts w:eastAsiaTheme="majorEastAsia" w:cstheme="majorBidi"/>
          <w:color w:val="0F4761" w:themeColor="accent1" w:themeShade="BF"/>
          <w:sz w:val="28"/>
          <w:szCs w:val="28"/>
        </w:rPr>
      </w:pPr>
      <w:r w:rsidRPr="00C35916">
        <w:rPr>
          <w:rFonts w:eastAsiaTheme="majorEastAsia" w:cstheme="majorBidi"/>
          <w:color w:val="0F4761" w:themeColor="accent1" w:themeShade="BF"/>
          <w:sz w:val="28"/>
          <w:szCs w:val="28"/>
          <w:lang w:val="en"/>
        </w:rPr>
        <w:t>Section 504 of the Rehabilitation Act of 1973</w:t>
      </w:r>
    </w:p>
    <w:p w:rsidRPr="00C35916" w:rsidR="001D45FC" w:rsidP="00C35916" w:rsidRDefault="001D45FC" w14:paraId="7FD351B4" w14:textId="77777777">
      <w:pPr>
        <w:pStyle w:val="ListParagraph"/>
        <w:numPr>
          <w:ilvl w:val="0"/>
          <w:numId w:val="12"/>
        </w:numPr>
        <w:rPr>
          <w:rFonts w:eastAsiaTheme="majorEastAsia" w:cstheme="majorBidi"/>
          <w:color w:val="0F4761" w:themeColor="accent1" w:themeShade="BF"/>
          <w:sz w:val="28"/>
          <w:szCs w:val="28"/>
        </w:rPr>
      </w:pPr>
      <w:r w:rsidRPr="00C35916">
        <w:rPr>
          <w:rFonts w:eastAsiaTheme="majorEastAsia" w:cstheme="majorBidi"/>
          <w:color w:val="0F4761" w:themeColor="accent1" w:themeShade="BF"/>
          <w:sz w:val="28"/>
          <w:szCs w:val="28"/>
          <w:lang w:val="en"/>
        </w:rPr>
        <w:t>Title I of the ADA</w:t>
      </w:r>
    </w:p>
    <w:p w:rsidRPr="00C35916" w:rsidR="001D45FC" w:rsidP="00C35916" w:rsidRDefault="001D45FC" w14:paraId="345CBDBA" w14:textId="2F029902">
      <w:pPr>
        <w:pStyle w:val="ListParagraph"/>
        <w:numPr>
          <w:ilvl w:val="0"/>
          <w:numId w:val="12"/>
        </w:numPr>
        <w:rPr>
          <w:rFonts w:eastAsiaTheme="majorEastAsia" w:cstheme="majorBidi"/>
          <w:color w:val="0F4761" w:themeColor="accent1" w:themeShade="BF"/>
          <w:sz w:val="28"/>
          <w:szCs w:val="28"/>
        </w:rPr>
      </w:pPr>
      <w:r w:rsidRPr="00C35916">
        <w:rPr>
          <w:rFonts w:eastAsiaTheme="majorEastAsia" w:cstheme="majorBidi"/>
          <w:color w:val="0F4761" w:themeColor="accent1" w:themeShade="BF"/>
          <w:sz w:val="28"/>
          <w:szCs w:val="28"/>
          <w:lang w:val="en"/>
        </w:rPr>
        <w:t>Section 508</w:t>
      </w:r>
    </w:p>
    <w:p w:rsidRPr="001D45FC" w:rsidR="001D45FC" w:rsidP="00B80885" w:rsidRDefault="001D45FC" w14:paraId="1C2742C6" w14:textId="6820A49D">
      <w:pPr>
        <w:pStyle w:val="Heading3"/>
      </w:pPr>
      <w:r w:rsidRPr="001D45FC">
        <w:t>Washington State Policies</w:t>
      </w:r>
    </w:p>
    <w:p w:rsidRPr="00C35916" w:rsidR="001D45FC" w:rsidP="00C35916" w:rsidRDefault="001D45FC" w14:paraId="2939780E" w14:textId="77777777">
      <w:pPr>
        <w:pStyle w:val="ListParagraph"/>
        <w:numPr>
          <w:ilvl w:val="0"/>
          <w:numId w:val="13"/>
        </w:numPr>
        <w:rPr>
          <w:rFonts w:eastAsiaTheme="majorEastAsia" w:cstheme="majorBidi"/>
          <w:color w:val="0F4761" w:themeColor="accent1" w:themeShade="BF"/>
          <w:sz w:val="28"/>
          <w:szCs w:val="28"/>
        </w:rPr>
      </w:pPr>
      <w:r w:rsidRPr="00C35916">
        <w:rPr>
          <w:rFonts w:eastAsiaTheme="majorEastAsia" w:cstheme="majorBidi"/>
          <w:color w:val="0F4761" w:themeColor="accent1" w:themeShade="BF"/>
          <w:sz w:val="28"/>
          <w:szCs w:val="28"/>
          <w:lang w:val="en"/>
        </w:rPr>
        <w:t>The Washington State Core Services Acts re-affirms the requirements set out in Section 504 and the ADA in more succinct and defined terms.</w:t>
      </w:r>
    </w:p>
    <w:p w:rsidRPr="00C35916" w:rsidR="001D45FC" w:rsidP="00C35916" w:rsidRDefault="001D45FC" w14:paraId="1CBF6790" w14:textId="77777777">
      <w:pPr>
        <w:pStyle w:val="ListParagraph"/>
        <w:numPr>
          <w:ilvl w:val="1"/>
          <w:numId w:val="13"/>
        </w:numPr>
        <w:rPr>
          <w:rFonts w:eastAsiaTheme="majorEastAsia" w:cstheme="majorBidi"/>
          <w:color w:val="0F4761" w:themeColor="accent1" w:themeShade="BF"/>
          <w:sz w:val="28"/>
          <w:szCs w:val="28"/>
        </w:rPr>
      </w:pPr>
      <w:hyperlink w:tgtFrame="_blank" w:history="1" r:id="rId13">
        <w:r w:rsidRPr="00C35916">
          <w:rPr>
            <w:rStyle w:val="Hyperlink"/>
            <w:rFonts w:eastAsiaTheme="majorEastAsia" w:cstheme="majorBidi"/>
            <w:sz w:val="28"/>
            <w:szCs w:val="28"/>
          </w:rPr>
          <w:t>RCW 28B.10.910 Students with disabilities—Core services</w:t>
        </w:r>
      </w:hyperlink>
    </w:p>
    <w:p w:rsidRPr="00C35916" w:rsidR="001D45FC" w:rsidP="00C35916" w:rsidRDefault="001D45FC" w14:paraId="75F4B4CF" w14:textId="77777777">
      <w:pPr>
        <w:pStyle w:val="ListParagraph"/>
        <w:numPr>
          <w:ilvl w:val="1"/>
          <w:numId w:val="13"/>
        </w:numPr>
        <w:rPr>
          <w:rFonts w:eastAsiaTheme="majorEastAsia" w:cstheme="majorBidi"/>
          <w:color w:val="0F4761" w:themeColor="accent1" w:themeShade="BF"/>
          <w:sz w:val="28"/>
          <w:szCs w:val="28"/>
        </w:rPr>
      </w:pPr>
      <w:hyperlink w:tgtFrame="_blank" w:history="1" r:id="rId14">
        <w:r w:rsidRPr="00C35916">
          <w:rPr>
            <w:rStyle w:val="Hyperlink"/>
            <w:rFonts w:eastAsiaTheme="majorEastAsia" w:cstheme="majorBidi"/>
            <w:sz w:val="28"/>
            <w:szCs w:val="28"/>
          </w:rPr>
          <w:t>RCW 28B.10.912 Students with disabilities—Core services described—Notice of nondiscrimination</w:t>
        </w:r>
      </w:hyperlink>
    </w:p>
    <w:p w:rsidRPr="00C35916" w:rsidR="001D45FC" w:rsidP="00C35916" w:rsidRDefault="001D45FC" w14:paraId="47C95D90" w14:textId="77777777">
      <w:pPr>
        <w:pStyle w:val="ListParagraph"/>
        <w:numPr>
          <w:ilvl w:val="1"/>
          <w:numId w:val="13"/>
        </w:numPr>
        <w:rPr>
          <w:rFonts w:eastAsiaTheme="majorEastAsia" w:cstheme="majorBidi"/>
          <w:color w:val="0F4761" w:themeColor="accent1" w:themeShade="BF"/>
          <w:sz w:val="28"/>
          <w:szCs w:val="28"/>
        </w:rPr>
      </w:pPr>
      <w:hyperlink w:tgtFrame="_blank" w:history="1" r:id="rId15">
        <w:r w:rsidRPr="00C35916">
          <w:rPr>
            <w:rStyle w:val="Hyperlink"/>
            <w:rFonts w:eastAsiaTheme="majorEastAsia" w:cstheme="majorBidi"/>
            <w:sz w:val="28"/>
            <w:szCs w:val="28"/>
          </w:rPr>
          <w:t>RCW 28B.10.914 Students with disabilities—Accommodation</w:t>
        </w:r>
      </w:hyperlink>
    </w:p>
    <w:p w:rsidRPr="00C35916" w:rsidR="001D45FC" w:rsidP="00C35916" w:rsidRDefault="001D45FC" w14:paraId="13173A9A" w14:textId="77777777">
      <w:pPr>
        <w:pStyle w:val="ListParagraph"/>
        <w:numPr>
          <w:ilvl w:val="1"/>
          <w:numId w:val="13"/>
        </w:numPr>
        <w:rPr>
          <w:rFonts w:eastAsiaTheme="majorEastAsia" w:cstheme="majorBidi"/>
          <w:color w:val="0F4761" w:themeColor="accent1" w:themeShade="BF"/>
          <w:sz w:val="28"/>
          <w:szCs w:val="28"/>
        </w:rPr>
      </w:pPr>
      <w:hyperlink w:tgtFrame="_blank" w:history="1" r:id="rId16">
        <w:r w:rsidRPr="00C35916">
          <w:rPr>
            <w:rStyle w:val="Hyperlink"/>
            <w:rFonts w:eastAsiaTheme="majorEastAsia" w:cstheme="majorBidi"/>
            <w:sz w:val="28"/>
            <w:szCs w:val="28"/>
          </w:rPr>
          <w:t>RCW 28B.10.916 Supplemental instructional materials for students with print access disability</w:t>
        </w:r>
      </w:hyperlink>
    </w:p>
    <w:p w:rsidRPr="00C35916" w:rsidR="001D45FC" w:rsidP="00C35916" w:rsidRDefault="001D45FC" w14:paraId="7D2FDEE3" w14:textId="77777777">
      <w:pPr>
        <w:pStyle w:val="ListParagraph"/>
        <w:numPr>
          <w:ilvl w:val="0"/>
          <w:numId w:val="13"/>
        </w:numPr>
        <w:rPr>
          <w:rFonts w:eastAsiaTheme="majorEastAsia" w:cstheme="majorBidi"/>
          <w:color w:val="0F4761" w:themeColor="accent1" w:themeShade="BF"/>
          <w:sz w:val="28"/>
          <w:szCs w:val="28"/>
        </w:rPr>
      </w:pPr>
      <w:hyperlink w:history="1" r:id="rId17">
        <w:r w:rsidRPr="00C35916">
          <w:rPr>
            <w:rStyle w:val="Hyperlink"/>
            <w:rFonts w:eastAsiaTheme="majorEastAsia" w:cstheme="majorBidi"/>
            <w:sz w:val="28"/>
            <w:szCs w:val="28"/>
            <w:lang w:val="en"/>
          </w:rPr>
          <w:t>SBCTC Policy 30.20.3B</w:t>
        </w:r>
      </w:hyperlink>
    </w:p>
    <w:p w:rsidRPr="00AA5E7D" w:rsidR="00AA5E7D" w:rsidP="4CC5200B" w:rsidRDefault="00AA5E7D" w14:paraId="49CEA462" w14:textId="3655E9D4">
      <w:pPr>
        <w:pStyle w:val="ListParagraph"/>
        <w:numPr>
          <w:ilvl w:val="0"/>
          <w:numId w:val="13"/>
        </w:numPr>
        <w:rPr>
          <w:rFonts w:eastAsia="" w:cs="" w:eastAsiaTheme="majorEastAsia" w:cstheme="majorBidi"/>
          <w:color w:val="0F4761" w:themeColor="accent1" w:themeTint="FF" w:themeShade="BF"/>
          <w:sz w:val="28"/>
          <w:szCs w:val="28"/>
        </w:rPr>
      </w:pPr>
      <w:hyperlink r:id="R20d48958816144eb">
        <w:r w:rsidRPr="4CC5200B" w:rsidR="001D45FC">
          <w:rPr>
            <w:rStyle w:val="Hyperlink"/>
            <w:rFonts w:eastAsia="" w:cs="" w:eastAsiaTheme="majorEastAsia" w:cstheme="majorBidi"/>
            <w:sz w:val="28"/>
            <w:szCs w:val="28"/>
            <w:lang w:val="en"/>
          </w:rPr>
          <w:t>W</w:t>
        </w:r>
        <w:r w:rsidRPr="4CC5200B" w:rsidR="001D45FC">
          <w:rPr>
            <w:rStyle w:val="Hyperlink"/>
            <w:rFonts w:eastAsia="" w:cs="" w:eastAsiaTheme="majorEastAsia" w:cstheme="majorBidi"/>
            <w:sz w:val="28"/>
            <w:szCs w:val="28"/>
            <w:lang w:val="en"/>
          </w:rPr>
          <w:t>aTech</w:t>
        </w:r>
        <w:r w:rsidRPr="4CC5200B" w:rsidR="7F288D54">
          <w:rPr>
            <w:rStyle w:val="Hyperlink"/>
            <w:rFonts w:eastAsia="" w:cs="" w:eastAsiaTheme="majorEastAsia" w:cstheme="majorBidi"/>
            <w:sz w:val="28"/>
            <w:szCs w:val="28"/>
            <w:lang w:val="en"/>
          </w:rPr>
          <w:t xml:space="preserve"> User</w:t>
        </w:r>
        <w:r w:rsidRPr="4CC5200B" w:rsidR="139CD5E8">
          <w:rPr>
            <w:rStyle w:val="Hyperlink"/>
            <w:rFonts w:eastAsia="" w:cs="" w:eastAsiaTheme="majorEastAsia" w:cstheme="majorBidi"/>
            <w:sz w:val="28"/>
            <w:szCs w:val="28"/>
            <w:lang w:val="en"/>
          </w:rPr>
          <w:t>-</w:t>
        </w:r>
        <w:r w:rsidRPr="4CC5200B" w:rsidR="7F288D54">
          <w:rPr>
            <w:rStyle w:val="Hyperlink"/>
            <w:rFonts w:eastAsia="" w:cs="" w:eastAsiaTheme="majorEastAsia" w:cstheme="majorBidi"/>
            <w:sz w:val="28"/>
            <w:szCs w:val="28"/>
            <w:lang w:val="en"/>
          </w:rPr>
          <w:t xml:space="preserve">01 </w:t>
        </w:r>
        <w:r w:rsidRPr="4CC5200B" w:rsidR="061EAD14">
          <w:rPr>
            <w:rStyle w:val="Hyperlink"/>
            <w:rFonts w:eastAsia="" w:cs="" w:eastAsiaTheme="majorEastAsia" w:cstheme="majorBidi"/>
            <w:sz w:val="28"/>
            <w:szCs w:val="28"/>
            <w:lang w:val="en"/>
          </w:rPr>
          <w:t xml:space="preserve">Accessibility Policy </w:t>
        </w:r>
        <w:r w:rsidRPr="4CC5200B" w:rsidR="7F288D54">
          <w:rPr>
            <w:rStyle w:val="Hyperlink"/>
            <w:rFonts w:eastAsia="" w:cs="" w:eastAsiaTheme="majorEastAsia" w:cstheme="majorBidi"/>
            <w:sz w:val="28"/>
            <w:szCs w:val="28"/>
            <w:lang w:val="en"/>
          </w:rPr>
          <w:t>(formerly</w:t>
        </w:r>
        <w:r w:rsidRPr="4CC5200B" w:rsidR="001D45FC">
          <w:rPr>
            <w:rStyle w:val="Hyperlink"/>
            <w:rFonts w:eastAsia="" w:cs="" w:eastAsiaTheme="majorEastAsia" w:cstheme="majorBidi"/>
            <w:sz w:val="28"/>
            <w:szCs w:val="28"/>
            <w:lang w:val="en"/>
          </w:rPr>
          <w:t xml:space="preserve"> Policy 188</w:t>
        </w:r>
        <w:r w:rsidRPr="4CC5200B" w:rsidR="031851DF">
          <w:rPr>
            <w:rStyle w:val="Hyperlink"/>
            <w:rFonts w:eastAsia="" w:cs="" w:eastAsiaTheme="majorEastAsia" w:cstheme="majorBidi"/>
            <w:sz w:val="28"/>
            <w:szCs w:val="28"/>
            <w:lang w:val="en"/>
          </w:rPr>
          <w:t>)</w:t>
        </w:r>
        <w:r w:rsidRPr="4CC5200B" w:rsidR="001D45FC">
          <w:rPr>
            <w:rStyle w:val="Hyperlink"/>
            <w:rFonts w:eastAsia="" w:cs="" w:eastAsiaTheme="majorEastAsia" w:cstheme="majorBidi"/>
            <w:sz w:val="28"/>
            <w:szCs w:val="28"/>
            <w:lang w:val="en"/>
          </w:rPr>
          <w:t> </w:t>
        </w:r>
      </w:hyperlink>
    </w:p>
    <w:p w:rsidR="00230759" w:rsidP="00766965" w:rsidRDefault="00164DF9" w14:paraId="60BFEDF3" w14:textId="56A107FA">
      <w:pPr>
        <w:pStyle w:val="Heading2"/>
      </w:pPr>
      <w:r>
        <w:rPr>
          <mc:AlternateContent>
            <mc:Choice Requires="w16se"/>
            <mc:Fallback>
              <w:rFonts w:ascii="Apple Color Emoji" w:hAnsi="Apple Color Emoji" w:eastAsia="Apple Color Emoji" w:cs="Apple Color Emoji"/>
            </mc:Fallback>
          </mc:AlternateContent>
        </w:rPr>
        <mc:AlternateContent>
          <mc:Choice Requires="w16se">
            <w16se:symEx w16se:font="Apple Color Emoji" w16se:char="1F465"/>
          </mc:Choice>
          <mc:Fallback>
            <w:t>👥</w:t>
          </mc:Fallback>
        </mc:AlternateContent>
      </w:r>
      <w:r w:rsidR="00230759">
        <w:t xml:space="preserve"> </w:t>
      </w:r>
      <w:r w:rsidR="00377934">
        <w:t>Interested/Affected Parties</w:t>
      </w:r>
    </w:p>
    <w:p w:rsidR="00230759" w:rsidP="00230759" w:rsidRDefault="0010571F" w14:paraId="6E2AC65D" w14:textId="13502ADD">
      <w:r w:rsidRPr="0010571F">
        <w:t>Provide a list of those impacted by this project, their role, and how often you need to communicate with them about the progress of this project.</w:t>
      </w:r>
    </w:p>
    <w:tbl>
      <w:tblPr>
        <w:tblW w:w="9535"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6" w:space="0"/>
          <w:insideV w:val="single" w:color="7F7F7F" w:themeColor="text1" w:themeTint="80" w:sz="6" w:space="0"/>
        </w:tblBorders>
        <w:tblLook w:val="0420" w:firstRow="1" w:lastRow="0" w:firstColumn="0" w:lastColumn="0" w:noHBand="0" w:noVBand="1"/>
      </w:tblPr>
      <w:tblGrid>
        <w:gridCol w:w="3480"/>
        <w:gridCol w:w="3165"/>
        <w:gridCol w:w="2890"/>
      </w:tblGrid>
      <w:tr w:rsidRPr="00030CD9" w:rsidR="001B379F" w:rsidTr="4CC5200B" w14:paraId="44323E2E" w14:textId="77777777">
        <w:trPr>
          <w:trHeight w:val="360"/>
        </w:trPr>
        <w:tc>
          <w:tcPr>
            <w:tcW w:w="3480" w:type="dxa"/>
            <w:shd w:val="clear" w:color="auto" w:fill="145F82"/>
            <w:noWrap/>
            <w:tcMar/>
            <w:vAlign w:val="center"/>
            <w:hideMark/>
          </w:tcPr>
          <w:p w:rsidRPr="00030CD9" w:rsidR="00030CD9" w:rsidP="006C28A0" w:rsidRDefault="00030CD9" w14:paraId="44D66F10" w14:textId="77777777">
            <w:pPr>
              <w:spacing w:after="0" w:line="240" w:lineRule="auto"/>
              <w:rPr>
                <w:rFonts w:ascii="Aptos Narrow" w:hAnsi="Aptos Narrow" w:eastAsia="Times New Roman" w:cs="Times New Roman"/>
                <w:b/>
                <w:bCs/>
                <w:color w:val="FFFFFF"/>
                <w:sz w:val="22"/>
                <w:szCs w:val="22"/>
                <w:lang w:eastAsia="en-US"/>
              </w:rPr>
            </w:pPr>
            <w:r w:rsidRPr="00030CD9">
              <w:rPr>
                <w:rFonts w:ascii="Aptos Narrow" w:hAnsi="Aptos Narrow" w:eastAsia="Times New Roman" w:cs="Times New Roman"/>
                <w:b/>
                <w:bCs/>
                <w:color w:val="FFFFFF"/>
                <w:sz w:val="22"/>
                <w:szCs w:val="22"/>
                <w:lang w:eastAsia="en-US"/>
              </w:rPr>
              <w:t>Name</w:t>
            </w:r>
          </w:p>
        </w:tc>
        <w:tc>
          <w:tcPr>
            <w:tcW w:w="3165" w:type="dxa"/>
            <w:shd w:val="clear" w:color="auto" w:fill="145F82"/>
            <w:noWrap/>
            <w:tcMar/>
            <w:vAlign w:val="center"/>
            <w:hideMark/>
          </w:tcPr>
          <w:p w:rsidRPr="00030CD9" w:rsidR="00030CD9" w:rsidP="006C28A0" w:rsidRDefault="00030CD9" w14:paraId="716F8C5B" w14:textId="77777777">
            <w:pPr>
              <w:spacing w:after="0" w:line="240" w:lineRule="auto"/>
              <w:rPr>
                <w:rFonts w:ascii="Aptos Narrow" w:hAnsi="Aptos Narrow" w:eastAsia="Times New Roman" w:cs="Times New Roman"/>
                <w:b/>
                <w:bCs/>
                <w:color w:val="FFFFFF"/>
                <w:sz w:val="22"/>
                <w:szCs w:val="22"/>
                <w:lang w:eastAsia="en-US"/>
              </w:rPr>
            </w:pPr>
            <w:r w:rsidRPr="00030CD9">
              <w:rPr>
                <w:rFonts w:ascii="Aptos Narrow" w:hAnsi="Aptos Narrow" w:eastAsia="Times New Roman" w:cs="Times New Roman"/>
                <w:b/>
                <w:bCs/>
                <w:color w:val="FFFFFF"/>
                <w:sz w:val="22"/>
                <w:szCs w:val="22"/>
                <w:lang w:eastAsia="en-US"/>
              </w:rPr>
              <w:t>Role</w:t>
            </w:r>
          </w:p>
        </w:tc>
        <w:tc>
          <w:tcPr>
            <w:tcW w:w="2890" w:type="dxa"/>
            <w:shd w:val="clear" w:color="auto" w:fill="145F82"/>
            <w:noWrap/>
            <w:tcMar/>
            <w:vAlign w:val="center"/>
            <w:hideMark/>
          </w:tcPr>
          <w:p w:rsidRPr="00030CD9" w:rsidR="00030CD9" w:rsidP="006C28A0" w:rsidRDefault="00030CD9" w14:paraId="5F686D34" w14:textId="77777777">
            <w:pPr>
              <w:spacing w:after="0" w:line="240" w:lineRule="auto"/>
              <w:rPr>
                <w:rFonts w:ascii="Aptos Narrow" w:hAnsi="Aptos Narrow" w:eastAsia="Times New Roman" w:cs="Times New Roman"/>
                <w:b/>
                <w:bCs/>
                <w:color w:val="FFFFFF"/>
                <w:sz w:val="22"/>
                <w:szCs w:val="22"/>
                <w:lang w:eastAsia="en-US"/>
              </w:rPr>
            </w:pPr>
            <w:r w:rsidRPr="00030CD9">
              <w:rPr>
                <w:rFonts w:ascii="Aptos Narrow" w:hAnsi="Aptos Narrow" w:eastAsia="Times New Roman" w:cs="Times New Roman"/>
                <w:b/>
                <w:bCs/>
                <w:color w:val="FFFFFF"/>
                <w:sz w:val="22"/>
                <w:szCs w:val="22"/>
                <w:lang w:eastAsia="en-US"/>
              </w:rPr>
              <w:t>Communication Frequency</w:t>
            </w:r>
          </w:p>
        </w:tc>
      </w:tr>
      <w:tr w:rsidRPr="00030CD9" w:rsidR="006739A8" w:rsidTr="4CC5200B" w14:paraId="48D3FD94" w14:textId="77777777">
        <w:trPr>
          <w:trHeight w:val="360"/>
        </w:trPr>
        <w:tc>
          <w:tcPr>
            <w:tcW w:w="3480" w:type="dxa"/>
            <w:shd w:val="clear" w:color="auto" w:fill="auto"/>
            <w:noWrap/>
            <w:tcMar/>
            <w:vAlign w:val="center"/>
          </w:tcPr>
          <w:p w:rsidRPr="00030CD9" w:rsidR="00030CD9" w:rsidP="006C28A0" w:rsidRDefault="771A3F02" w14:paraId="56883FD4" w14:textId="064B63BB">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Students</w:t>
            </w:r>
          </w:p>
        </w:tc>
        <w:tc>
          <w:tcPr>
            <w:tcW w:w="3165" w:type="dxa"/>
            <w:shd w:val="clear" w:color="auto" w:fill="auto"/>
            <w:noWrap/>
            <w:tcMar/>
            <w:vAlign w:val="center"/>
          </w:tcPr>
          <w:p w:rsidRPr="00030CD9" w:rsidR="00030CD9" w:rsidP="006C28A0" w:rsidRDefault="771A3F02" w14:paraId="44058F0B" w14:textId="336146B5">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Impacted By Outcome</w:t>
            </w:r>
          </w:p>
        </w:tc>
        <w:tc>
          <w:tcPr>
            <w:tcW w:w="2890" w:type="dxa"/>
            <w:shd w:val="clear" w:color="auto" w:fill="auto"/>
            <w:noWrap/>
            <w:tcMar/>
            <w:vAlign w:val="center"/>
          </w:tcPr>
          <w:p w:rsidRPr="00030CD9" w:rsidR="00030CD9" w:rsidP="006C28A0" w:rsidRDefault="771A3F02" w14:paraId="244D6979" w14:textId="71C28C29">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Annually</w:t>
            </w:r>
          </w:p>
        </w:tc>
      </w:tr>
      <w:tr w:rsidRPr="00030CD9" w:rsidR="00030CD9" w:rsidTr="4CC5200B" w14:paraId="79F84862" w14:textId="77777777">
        <w:trPr>
          <w:trHeight w:val="360"/>
        </w:trPr>
        <w:tc>
          <w:tcPr>
            <w:tcW w:w="3480" w:type="dxa"/>
            <w:shd w:val="clear" w:color="auto" w:fill="auto"/>
            <w:noWrap/>
            <w:tcMar/>
            <w:vAlign w:val="center"/>
          </w:tcPr>
          <w:p w:rsidRPr="00FB0115" w:rsidR="00030CD9" w:rsidP="006C28A0" w:rsidRDefault="771A3F02" w14:paraId="33B0479E" w14:textId="11C3919B">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Faculty</w:t>
            </w:r>
          </w:p>
        </w:tc>
        <w:tc>
          <w:tcPr>
            <w:tcW w:w="3165" w:type="dxa"/>
            <w:shd w:val="clear" w:color="auto" w:fill="auto"/>
            <w:noWrap/>
            <w:tcMar/>
            <w:vAlign w:val="center"/>
          </w:tcPr>
          <w:p w:rsidRPr="00FB0115" w:rsidR="00030CD9" w:rsidP="006C28A0" w:rsidRDefault="771A3F02" w14:paraId="0CB846DA" w14:textId="5D49AAF6">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Create/Remediate Content</w:t>
            </w:r>
          </w:p>
        </w:tc>
        <w:tc>
          <w:tcPr>
            <w:tcW w:w="2890" w:type="dxa"/>
            <w:shd w:val="clear" w:color="auto" w:fill="auto"/>
            <w:noWrap/>
            <w:tcMar/>
            <w:vAlign w:val="center"/>
          </w:tcPr>
          <w:p w:rsidRPr="00FB0115" w:rsidR="00030CD9" w:rsidP="006C28A0" w:rsidRDefault="771A3F02" w14:paraId="1482D37E" w14:textId="42ADC334">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Monthly</w:t>
            </w:r>
          </w:p>
        </w:tc>
      </w:tr>
      <w:tr w:rsidRPr="00030CD9" w:rsidR="00030CD9" w:rsidTr="4CC5200B" w14:paraId="55D04C33" w14:textId="77777777">
        <w:trPr>
          <w:trHeight w:val="360"/>
        </w:trPr>
        <w:tc>
          <w:tcPr>
            <w:tcW w:w="3480" w:type="dxa"/>
            <w:shd w:val="clear" w:color="auto" w:fill="auto"/>
            <w:noWrap/>
            <w:tcMar/>
            <w:vAlign w:val="center"/>
          </w:tcPr>
          <w:p w:rsidRPr="00FB0115" w:rsidR="00030CD9" w:rsidP="006C28A0" w:rsidRDefault="771A3F02" w14:paraId="6E0388B9" w14:textId="2A3E2D30">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Staff</w:t>
            </w:r>
          </w:p>
        </w:tc>
        <w:tc>
          <w:tcPr>
            <w:tcW w:w="3165" w:type="dxa"/>
            <w:shd w:val="clear" w:color="auto" w:fill="auto"/>
            <w:noWrap/>
            <w:tcMar/>
            <w:vAlign w:val="center"/>
          </w:tcPr>
          <w:p w:rsidRPr="00FB0115" w:rsidR="00030CD9" w:rsidP="73794A19" w:rsidRDefault="771A3F02" w14:paraId="18A1131A" w14:textId="7528017E">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Create/Remediate Content</w:t>
            </w:r>
          </w:p>
        </w:tc>
        <w:tc>
          <w:tcPr>
            <w:tcW w:w="2890" w:type="dxa"/>
            <w:shd w:val="clear" w:color="auto" w:fill="auto"/>
            <w:noWrap/>
            <w:tcMar/>
            <w:vAlign w:val="center"/>
          </w:tcPr>
          <w:p w:rsidRPr="00FB0115" w:rsidR="00030CD9" w:rsidP="006C28A0" w:rsidRDefault="771A3F02" w14:paraId="76668384" w14:textId="3E9AEFC3">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Monthly</w:t>
            </w:r>
          </w:p>
        </w:tc>
      </w:tr>
      <w:tr w:rsidRPr="00030CD9" w:rsidR="00B849FD" w:rsidTr="4CC5200B" w14:paraId="7EE76E23" w14:textId="77777777">
        <w:trPr>
          <w:trHeight w:val="300"/>
        </w:trPr>
        <w:tc>
          <w:tcPr>
            <w:tcW w:w="3480" w:type="dxa"/>
            <w:shd w:val="clear" w:color="auto" w:fill="auto"/>
            <w:noWrap/>
            <w:tcMar/>
            <w:vAlign w:val="center"/>
          </w:tcPr>
          <w:p w:rsidRPr="00FB0115" w:rsidR="00B849FD" w:rsidP="006C28A0" w:rsidRDefault="771A3F02" w14:paraId="31C63E00" w14:textId="45A58EDA">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Chancellor’s Executive Cabinet</w:t>
            </w:r>
          </w:p>
        </w:tc>
        <w:tc>
          <w:tcPr>
            <w:tcW w:w="3165" w:type="dxa"/>
            <w:shd w:val="clear" w:color="auto" w:fill="auto"/>
            <w:noWrap/>
            <w:tcMar/>
            <w:vAlign w:val="center"/>
          </w:tcPr>
          <w:p w:rsidRPr="00FB0115" w:rsidR="00B849FD" w:rsidP="006C28A0" w:rsidRDefault="771A3F02" w14:paraId="1D454DB5" w14:textId="363D311E">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Approvers/Enforcement Support</w:t>
            </w:r>
          </w:p>
        </w:tc>
        <w:tc>
          <w:tcPr>
            <w:tcW w:w="2890" w:type="dxa"/>
            <w:shd w:val="clear" w:color="auto" w:fill="auto"/>
            <w:noWrap/>
            <w:tcMar/>
            <w:vAlign w:val="center"/>
          </w:tcPr>
          <w:p w:rsidRPr="00FB0115" w:rsidR="00B849FD" w:rsidP="006C28A0" w:rsidRDefault="771A3F02" w14:paraId="06C2EC14" w14:textId="76322A4B">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Quarterly</w:t>
            </w:r>
          </w:p>
        </w:tc>
      </w:tr>
      <w:tr w:rsidRPr="00030CD9" w:rsidR="00B849FD" w:rsidTr="4CC5200B" w14:paraId="43638A52" w14:textId="77777777">
        <w:trPr>
          <w:trHeight w:val="360"/>
        </w:trPr>
        <w:tc>
          <w:tcPr>
            <w:tcW w:w="3480" w:type="dxa"/>
            <w:shd w:val="clear" w:color="auto" w:fill="auto"/>
            <w:noWrap/>
            <w:tcMar/>
            <w:vAlign w:val="center"/>
          </w:tcPr>
          <w:p w:rsidRPr="00FB0115" w:rsidR="00B849FD" w:rsidP="006C28A0" w:rsidRDefault="771A3F02" w14:paraId="21AA3448" w14:textId="03E59E4E">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Communications Team</w:t>
            </w:r>
          </w:p>
        </w:tc>
        <w:tc>
          <w:tcPr>
            <w:tcW w:w="3165" w:type="dxa"/>
            <w:shd w:val="clear" w:color="auto" w:fill="auto"/>
            <w:noWrap/>
            <w:tcMar/>
            <w:vAlign w:val="center"/>
          </w:tcPr>
          <w:p w:rsidRPr="00FB0115" w:rsidR="00B849FD" w:rsidP="73794A19" w:rsidRDefault="771A3F02" w14:paraId="19A47EEE" w14:textId="4F7FF63B">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Enforcement Support</w:t>
            </w:r>
          </w:p>
        </w:tc>
        <w:tc>
          <w:tcPr>
            <w:tcW w:w="2890" w:type="dxa"/>
            <w:shd w:val="clear" w:color="auto" w:fill="auto"/>
            <w:noWrap/>
            <w:tcMar/>
            <w:vAlign w:val="center"/>
          </w:tcPr>
          <w:p w:rsidRPr="00FB0115" w:rsidR="00B849FD" w:rsidP="006C28A0" w:rsidRDefault="771A3F02" w14:paraId="56A642F5" w14:textId="6E20B8A2">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Quarterly</w:t>
            </w:r>
          </w:p>
        </w:tc>
      </w:tr>
      <w:tr w:rsidRPr="00030CD9" w:rsidR="00B849FD" w:rsidTr="4CC5200B" w14:paraId="0F857EAB" w14:textId="77777777">
        <w:trPr>
          <w:trHeight w:val="360"/>
        </w:trPr>
        <w:tc>
          <w:tcPr>
            <w:tcW w:w="3480" w:type="dxa"/>
            <w:shd w:val="clear" w:color="auto" w:fill="auto"/>
            <w:noWrap/>
            <w:tcMar/>
            <w:vAlign w:val="center"/>
          </w:tcPr>
          <w:p w:rsidRPr="00FB0115" w:rsidR="00B849FD" w:rsidP="006C28A0" w:rsidRDefault="771A3F02" w14:paraId="0A0FAD76" w14:textId="0AF43021">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HR</w:t>
            </w:r>
          </w:p>
        </w:tc>
        <w:tc>
          <w:tcPr>
            <w:tcW w:w="3165" w:type="dxa"/>
            <w:shd w:val="clear" w:color="auto" w:fill="auto"/>
            <w:noWrap/>
            <w:tcMar/>
            <w:vAlign w:val="center"/>
          </w:tcPr>
          <w:p w:rsidRPr="00FB0115" w:rsidR="00B849FD" w:rsidP="73794A19" w:rsidRDefault="771A3F02" w14:paraId="167E4AA2" w14:textId="5028E4B8">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Enforcement Support</w:t>
            </w:r>
          </w:p>
        </w:tc>
        <w:tc>
          <w:tcPr>
            <w:tcW w:w="2890" w:type="dxa"/>
            <w:shd w:val="clear" w:color="auto" w:fill="auto"/>
            <w:noWrap/>
            <w:tcMar/>
            <w:vAlign w:val="center"/>
          </w:tcPr>
          <w:p w:rsidRPr="00FB0115" w:rsidR="00B849FD" w:rsidP="006C28A0" w:rsidRDefault="771A3F02" w14:paraId="0601D643" w14:textId="2DFC5026">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Quarterly</w:t>
            </w:r>
          </w:p>
        </w:tc>
      </w:tr>
      <w:tr w:rsidRPr="00030CD9" w:rsidR="00B849FD" w:rsidTr="4CC5200B" w14:paraId="56EC7FA1" w14:textId="77777777">
        <w:trPr>
          <w:trHeight w:val="360"/>
        </w:trPr>
        <w:tc>
          <w:tcPr>
            <w:tcW w:w="3480" w:type="dxa"/>
            <w:shd w:val="clear" w:color="auto" w:fill="auto"/>
            <w:noWrap/>
            <w:tcMar/>
            <w:vAlign w:val="center"/>
          </w:tcPr>
          <w:p w:rsidRPr="00FB0115" w:rsidR="00B849FD" w:rsidP="006C28A0" w:rsidRDefault="682103AD" w14:paraId="779F7358" w14:textId="3C709336">
            <w:pPr>
              <w:spacing w:after="0" w:line="240" w:lineRule="auto"/>
              <w:rPr>
                <w:rFonts w:ascii="Aptos Narrow" w:hAnsi="Aptos Narrow" w:eastAsia="Times New Roman" w:cs="Times New Roman"/>
                <w:color w:val="000000" w:themeColor="text1"/>
                <w:sz w:val="22"/>
                <w:szCs w:val="22"/>
                <w:lang w:eastAsia="en-US"/>
              </w:rPr>
            </w:pPr>
            <w:r w:rsidRPr="534E851A">
              <w:rPr>
                <w:rFonts w:ascii="Aptos Narrow" w:hAnsi="Aptos Narrow" w:eastAsia="Times New Roman" w:cs="Times New Roman"/>
                <w:color w:val="000000" w:themeColor="text1"/>
                <w:sz w:val="22"/>
                <w:szCs w:val="22"/>
                <w:lang w:eastAsia="en-US"/>
              </w:rPr>
              <w:t>Union Representation</w:t>
            </w:r>
          </w:p>
        </w:tc>
        <w:tc>
          <w:tcPr>
            <w:tcW w:w="3165" w:type="dxa"/>
            <w:shd w:val="clear" w:color="auto" w:fill="auto"/>
            <w:noWrap/>
            <w:tcMar/>
            <w:vAlign w:val="center"/>
          </w:tcPr>
          <w:p w:rsidRPr="00FB0115" w:rsidR="00B849FD" w:rsidP="006C28A0" w:rsidRDefault="682103AD" w14:paraId="3B18FFF0" w14:textId="69F170E5">
            <w:pPr>
              <w:spacing w:after="0" w:line="240" w:lineRule="auto"/>
              <w:rPr>
                <w:rFonts w:ascii="Aptos Narrow" w:hAnsi="Aptos Narrow" w:eastAsia="Times New Roman" w:cs="Times New Roman"/>
                <w:color w:val="000000" w:themeColor="text1"/>
                <w:sz w:val="22"/>
                <w:szCs w:val="22"/>
                <w:lang w:eastAsia="en-US"/>
              </w:rPr>
            </w:pPr>
            <w:r w:rsidRPr="534E851A">
              <w:rPr>
                <w:rFonts w:ascii="Aptos Narrow" w:hAnsi="Aptos Narrow" w:eastAsia="Times New Roman" w:cs="Times New Roman"/>
                <w:color w:val="000000" w:themeColor="text1"/>
                <w:sz w:val="22"/>
                <w:szCs w:val="22"/>
                <w:lang w:eastAsia="en-US"/>
              </w:rPr>
              <w:t>Training Requirement</w:t>
            </w:r>
          </w:p>
        </w:tc>
        <w:tc>
          <w:tcPr>
            <w:tcW w:w="2890" w:type="dxa"/>
            <w:shd w:val="clear" w:color="auto" w:fill="auto"/>
            <w:noWrap/>
            <w:tcMar/>
            <w:vAlign w:val="center"/>
          </w:tcPr>
          <w:p w:rsidRPr="00FB0115" w:rsidR="00B849FD" w:rsidP="006C28A0" w:rsidRDefault="00B849FD" w14:paraId="491F7586" w14:textId="77777777">
            <w:pPr>
              <w:spacing w:after="0" w:line="240" w:lineRule="auto"/>
              <w:rPr>
                <w:rFonts w:ascii="Aptos Narrow" w:hAnsi="Aptos Narrow" w:eastAsia="Times New Roman" w:cs="Times New Roman"/>
                <w:color w:val="000000" w:themeColor="text1"/>
                <w:sz w:val="22"/>
                <w:szCs w:val="22"/>
                <w:lang w:eastAsia="en-US"/>
              </w:rPr>
            </w:pPr>
          </w:p>
        </w:tc>
      </w:tr>
      <w:tr w:rsidRPr="00030CD9" w:rsidR="00C42D23" w:rsidTr="4CC5200B" w14:paraId="37C2C0B2" w14:textId="77777777">
        <w:trPr>
          <w:trHeight w:val="360"/>
        </w:trPr>
        <w:tc>
          <w:tcPr>
            <w:tcW w:w="3480" w:type="dxa"/>
            <w:shd w:val="clear" w:color="auto" w:fill="auto"/>
            <w:noWrap/>
            <w:tcMar/>
            <w:vAlign w:val="center"/>
          </w:tcPr>
          <w:p w:rsidRPr="00FB0115" w:rsidR="00C42D23" w:rsidP="006C28A0" w:rsidRDefault="00C42D23" w14:paraId="44C41F11" w14:textId="77777777">
            <w:pPr>
              <w:spacing w:after="0" w:line="240" w:lineRule="auto"/>
              <w:rPr>
                <w:rFonts w:ascii="Aptos Narrow" w:hAnsi="Aptos Narrow" w:eastAsia="Times New Roman" w:cs="Times New Roman"/>
                <w:color w:val="000000" w:themeColor="text1"/>
                <w:sz w:val="22"/>
                <w:szCs w:val="22"/>
                <w:lang w:eastAsia="en-US"/>
              </w:rPr>
            </w:pPr>
          </w:p>
        </w:tc>
        <w:tc>
          <w:tcPr>
            <w:tcW w:w="3165" w:type="dxa"/>
            <w:shd w:val="clear" w:color="auto" w:fill="auto"/>
            <w:noWrap/>
            <w:tcMar/>
            <w:vAlign w:val="center"/>
          </w:tcPr>
          <w:p w:rsidRPr="00FB0115" w:rsidR="00C42D23" w:rsidP="006C28A0" w:rsidRDefault="00C42D23" w14:paraId="32E89B87" w14:textId="77777777">
            <w:pPr>
              <w:spacing w:after="0" w:line="240" w:lineRule="auto"/>
              <w:rPr>
                <w:rFonts w:ascii="Aptos Narrow" w:hAnsi="Aptos Narrow" w:eastAsia="Times New Roman" w:cs="Times New Roman"/>
                <w:color w:val="000000" w:themeColor="text1"/>
                <w:sz w:val="22"/>
                <w:szCs w:val="22"/>
                <w:lang w:eastAsia="en-US"/>
              </w:rPr>
            </w:pPr>
          </w:p>
        </w:tc>
        <w:tc>
          <w:tcPr>
            <w:tcW w:w="2890" w:type="dxa"/>
            <w:shd w:val="clear" w:color="auto" w:fill="auto"/>
            <w:noWrap/>
            <w:tcMar/>
            <w:vAlign w:val="center"/>
          </w:tcPr>
          <w:p w:rsidRPr="00FB0115" w:rsidR="00C42D23" w:rsidP="006C28A0" w:rsidRDefault="00C42D23" w14:paraId="20A36768" w14:textId="77777777">
            <w:pPr>
              <w:spacing w:after="0" w:line="240" w:lineRule="auto"/>
              <w:rPr>
                <w:rFonts w:ascii="Aptos Narrow" w:hAnsi="Aptos Narrow" w:eastAsia="Times New Roman" w:cs="Times New Roman"/>
                <w:color w:val="000000" w:themeColor="text1"/>
                <w:sz w:val="22"/>
                <w:szCs w:val="22"/>
                <w:lang w:eastAsia="en-US"/>
              </w:rPr>
            </w:pPr>
          </w:p>
        </w:tc>
      </w:tr>
      <w:tr w:rsidRPr="00030CD9" w:rsidR="00C42D23" w:rsidTr="4CC5200B" w14:paraId="61B3760E" w14:textId="77777777">
        <w:trPr>
          <w:trHeight w:val="360"/>
        </w:trPr>
        <w:tc>
          <w:tcPr>
            <w:tcW w:w="3480" w:type="dxa"/>
            <w:shd w:val="clear" w:color="auto" w:fill="auto"/>
            <w:noWrap/>
            <w:tcMar/>
            <w:vAlign w:val="center"/>
          </w:tcPr>
          <w:p w:rsidRPr="00FB0115" w:rsidR="00C42D23" w:rsidP="006C28A0" w:rsidRDefault="00C42D23" w14:paraId="225BADD6" w14:textId="77777777">
            <w:pPr>
              <w:spacing w:after="0" w:line="240" w:lineRule="auto"/>
              <w:rPr>
                <w:rFonts w:ascii="Aptos Narrow" w:hAnsi="Aptos Narrow" w:eastAsia="Times New Roman" w:cs="Times New Roman"/>
                <w:color w:val="000000" w:themeColor="text1"/>
                <w:sz w:val="22"/>
                <w:szCs w:val="22"/>
                <w:lang w:eastAsia="en-US"/>
              </w:rPr>
            </w:pPr>
          </w:p>
        </w:tc>
        <w:tc>
          <w:tcPr>
            <w:tcW w:w="3165" w:type="dxa"/>
            <w:shd w:val="clear" w:color="auto" w:fill="auto"/>
            <w:noWrap/>
            <w:tcMar/>
            <w:vAlign w:val="center"/>
          </w:tcPr>
          <w:p w:rsidRPr="00FB0115" w:rsidR="00C42D23" w:rsidP="006C28A0" w:rsidRDefault="00C42D23" w14:paraId="3228B094" w14:textId="77777777">
            <w:pPr>
              <w:spacing w:after="0" w:line="240" w:lineRule="auto"/>
              <w:rPr>
                <w:rFonts w:ascii="Aptos Narrow" w:hAnsi="Aptos Narrow" w:eastAsia="Times New Roman" w:cs="Times New Roman"/>
                <w:color w:val="000000" w:themeColor="text1"/>
                <w:sz w:val="22"/>
                <w:szCs w:val="22"/>
                <w:lang w:eastAsia="en-US"/>
              </w:rPr>
            </w:pPr>
          </w:p>
        </w:tc>
        <w:tc>
          <w:tcPr>
            <w:tcW w:w="2890" w:type="dxa"/>
            <w:shd w:val="clear" w:color="auto" w:fill="auto"/>
            <w:noWrap/>
            <w:tcMar/>
            <w:vAlign w:val="center"/>
          </w:tcPr>
          <w:p w:rsidRPr="00FB0115" w:rsidR="00C42D23" w:rsidP="006C28A0" w:rsidRDefault="00C42D23" w14:paraId="5E0ADC54" w14:textId="77777777">
            <w:pPr>
              <w:spacing w:after="0" w:line="240" w:lineRule="auto"/>
              <w:rPr>
                <w:rFonts w:ascii="Aptos Narrow" w:hAnsi="Aptos Narrow" w:eastAsia="Times New Roman" w:cs="Times New Roman"/>
                <w:color w:val="000000" w:themeColor="text1"/>
                <w:sz w:val="22"/>
                <w:szCs w:val="22"/>
                <w:lang w:eastAsia="en-US"/>
              </w:rPr>
            </w:pPr>
          </w:p>
        </w:tc>
      </w:tr>
      <w:tr w:rsidRPr="00030CD9" w:rsidR="00C42D23" w:rsidTr="4CC5200B" w14:paraId="09A78680" w14:textId="77777777">
        <w:trPr>
          <w:trHeight w:val="360"/>
        </w:trPr>
        <w:tc>
          <w:tcPr>
            <w:tcW w:w="3480" w:type="dxa"/>
            <w:shd w:val="clear" w:color="auto" w:fill="auto"/>
            <w:noWrap/>
            <w:tcMar/>
            <w:vAlign w:val="center"/>
          </w:tcPr>
          <w:p w:rsidRPr="00FB0115" w:rsidR="00C42D23" w:rsidP="006C28A0" w:rsidRDefault="00C42D23" w14:paraId="304BE18F" w14:textId="77777777">
            <w:pPr>
              <w:spacing w:after="0" w:line="240" w:lineRule="auto"/>
              <w:rPr>
                <w:rFonts w:ascii="Aptos Narrow" w:hAnsi="Aptos Narrow" w:eastAsia="Times New Roman" w:cs="Times New Roman"/>
                <w:color w:val="000000" w:themeColor="text1"/>
                <w:sz w:val="22"/>
                <w:szCs w:val="22"/>
                <w:lang w:eastAsia="en-US"/>
              </w:rPr>
            </w:pPr>
          </w:p>
        </w:tc>
        <w:tc>
          <w:tcPr>
            <w:tcW w:w="3165" w:type="dxa"/>
            <w:shd w:val="clear" w:color="auto" w:fill="auto"/>
            <w:noWrap/>
            <w:tcMar/>
            <w:vAlign w:val="center"/>
          </w:tcPr>
          <w:p w:rsidRPr="00FB0115" w:rsidR="00C42D23" w:rsidP="006C28A0" w:rsidRDefault="00C42D23" w14:paraId="6A18EE28" w14:textId="77777777">
            <w:pPr>
              <w:spacing w:after="0" w:line="240" w:lineRule="auto"/>
              <w:rPr>
                <w:rFonts w:ascii="Aptos Narrow" w:hAnsi="Aptos Narrow" w:eastAsia="Times New Roman" w:cs="Times New Roman"/>
                <w:color w:val="000000" w:themeColor="text1"/>
                <w:sz w:val="22"/>
                <w:szCs w:val="22"/>
                <w:lang w:eastAsia="en-US"/>
              </w:rPr>
            </w:pPr>
          </w:p>
        </w:tc>
        <w:tc>
          <w:tcPr>
            <w:tcW w:w="2890" w:type="dxa"/>
            <w:shd w:val="clear" w:color="auto" w:fill="auto"/>
            <w:noWrap/>
            <w:tcMar/>
            <w:vAlign w:val="center"/>
          </w:tcPr>
          <w:p w:rsidRPr="00FB0115" w:rsidR="00C42D23" w:rsidP="006C28A0" w:rsidRDefault="00C42D23" w14:paraId="5975721C" w14:textId="77777777">
            <w:pPr>
              <w:spacing w:after="0" w:line="240" w:lineRule="auto"/>
              <w:rPr>
                <w:rFonts w:ascii="Aptos Narrow" w:hAnsi="Aptos Narrow" w:eastAsia="Times New Roman" w:cs="Times New Roman"/>
                <w:color w:val="000000" w:themeColor="text1"/>
                <w:sz w:val="22"/>
                <w:szCs w:val="22"/>
                <w:lang w:eastAsia="en-US"/>
              </w:rPr>
            </w:pPr>
          </w:p>
        </w:tc>
      </w:tr>
    </w:tbl>
    <w:p w:rsidR="004E3F0A" w:rsidP="00766965" w:rsidRDefault="004E3F0A" w14:paraId="0D4C3CC7" w14:textId="390C9722">
      <w:pPr>
        <w:pStyle w:val="Heading2"/>
      </w:pPr>
      <w:r>
        <w:rPr>
          <mc:AlternateContent>
            <mc:Choice Requires="w16se"/>
            <mc:Fallback>
              <w:rFonts w:ascii="Apple Color Emoji" w:hAnsi="Apple Color Emoji" w:eastAsia="Apple Color Emoji" w:cs="Apple Color Emoji"/>
            </mc:Fallback>
          </mc:AlternateContent>
        </w:rPr>
        <w:lastRenderedPageBreak/>
        <mc:AlternateContent>
          <mc:Choice Requires="w16se">
            <w16se:symEx w16se:font="Apple Color Emoji" w16se:char="1F9D1"/>
          </mc:Choice>
          <mc:Fallback>
            <w:t>🧑</w:t>
          </mc:Fallback>
        </mc:AlternateContent>
      </w:r>
      <w:r>
        <w:t>‍</w:t>
      </w:r>
      <w:r>
        <w:rPr>
          <mc:AlternateContent>
            <mc:Choice Requires="w16se"/>
            <mc:Fallback>
              <w:rFonts w:ascii="Apple Color Emoji" w:hAnsi="Apple Color Emoji" w:eastAsia="Apple Color Emoji" w:cs="Apple Color Emoji"/>
            </mc:Fallback>
          </mc:AlternateContent>
        </w:rPr>
        <mc:AlternateContent>
          <mc:Choice Requires="w16se">
            <w16se:symEx w16se:font="Apple Color Emoji" w16se:char="1F91D"/>
          </mc:Choice>
          <mc:Fallback>
            <w:t>🤝</w:t>
          </mc:Fallback>
        </mc:AlternateContent>
      </w:r>
      <w:r>
        <w:t>‍</w:t>
      </w:r>
      <w:r>
        <w:rPr>
          <mc:AlternateContent>
            <mc:Choice Requires="w16se"/>
            <mc:Fallback>
              <w:rFonts w:ascii="Apple Color Emoji" w:hAnsi="Apple Color Emoji" w:eastAsia="Apple Color Emoji" w:cs="Apple Color Emoji"/>
            </mc:Fallback>
          </mc:AlternateContent>
        </w:rPr>
        <mc:AlternateContent>
          <mc:Choice Requires="w16se">
            <w16se:symEx w16se:font="Apple Color Emoji" w16se:char="1F9D1"/>
          </mc:Choice>
          <mc:Fallback>
            <w:t>🧑</w:t>
          </mc:Fallback>
        </mc:AlternateContent>
      </w:r>
      <w:r>
        <w:t xml:space="preserve"> Committee Members</w:t>
      </w:r>
    </w:p>
    <w:p w:rsidR="004E3F0A" w:rsidP="004E3F0A" w:rsidRDefault="004E3F0A" w14:paraId="40C447E1" w14:textId="77777777">
      <w:r w:rsidRPr="0010571F">
        <w:t>Provide a list of those impacted by this project, their role, and how often you need to communicate with them about the progress of this project.</w:t>
      </w:r>
    </w:p>
    <w:tbl>
      <w:tblPr>
        <w:tblW w:w="9535"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6" w:space="0"/>
          <w:insideV w:val="single" w:color="7F7F7F" w:themeColor="text1" w:themeTint="80" w:sz="6" w:space="0"/>
        </w:tblBorders>
        <w:tblLook w:val="04A0" w:firstRow="1" w:lastRow="0" w:firstColumn="1" w:lastColumn="0" w:noHBand="0" w:noVBand="1"/>
      </w:tblPr>
      <w:tblGrid>
        <w:gridCol w:w="3600"/>
        <w:gridCol w:w="3055"/>
        <w:gridCol w:w="2880"/>
      </w:tblGrid>
      <w:tr w:rsidRPr="00226429" w:rsidR="00226429" w:rsidTr="73794A19" w14:paraId="749236D7" w14:textId="095DDD9A">
        <w:trPr>
          <w:cantSplit/>
          <w:trHeight w:val="360"/>
          <w:tblHeader/>
        </w:trPr>
        <w:tc>
          <w:tcPr>
            <w:tcW w:w="3600" w:type="dxa"/>
            <w:shd w:val="clear" w:color="auto" w:fill="145F82"/>
            <w:noWrap/>
            <w:vAlign w:val="center"/>
            <w:hideMark/>
          </w:tcPr>
          <w:p w:rsidRPr="00226429" w:rsidR="00226429" w:rsidP="00FB0115" w:rsidRDefault="00226429" w14:paraId="2D8B6DF5" w14:textId="77777777">
            <w:pPr>
              <w:spacing w:after="0" w:line="240" w:lineRule="auto"/>
              <w:rPr>
                <w:rFonts w:ascii="Aptos Narrow" w:hAnsi="Aptos Narrow" w:eastAsia="Times New Roman" w:cs="Times New Roman"/>
                <w:b/>
                <w:bCs/>
                <w:color w:val="FFFFFF"/>
                <w:sz w:val="22"/>
                <w:szCs w:val="22"/>
                <w:lang w:eastAsia="en-US"/>
              </w:rPr>
            </w:pPr>
            <w:r w:rsidRPr="00226429">
              <w:rPr>
                <w:rFonts w:ascii="Aptos Narrow" w:hAnsi="Aptos Narrow" w:eastAsia="Times New Roman" w:cs="Times New Roman"/>
                <w:b/>
                <w:bCs/>
                <w:color w:val="FFFFFF"/>
                <w:sz w:val="22"/>
                <w:szCs w:val="22"/>
                <w:lang w:eastAsia="en-US"/>
              </w:rPr>
              <w:t>Name</w:t>
            </w:r>
          </w:p>
        </w:tc>
        <w:tc>
          <w:tcPr>
            <w:tcW w:w="3055" w:type="dxa"/>
            <w:shd w:val="clear" w:color="auto" w:fill="145F82"/>
            <w:noWrap/>
            <w:vAlign w:val="center"/>
            <w:hideMark/>
          </w:tcPr>
          <w:p w:rsidRPr="00226429" w:rsidR="00226429" w:rsidP="00FB0115" w:rsidRDefault="00226429" w14:paraId="59060ABF" w14:textId="77777777">
            <w:pPr>
              <w:spacing w:after="0" w:line="240" w:lineRule="auto"/>
              <w:rPr>
                <w:rFonts w:ascii="Aptos Narrow" w:hAnsi="Aptos Narrow" w:eastAsia="Times New Roman" w:cs="Times New Roman"/>
                <w:b/>
                <w:bCs/>
                <w:color w:val="FFFFFF"/>
                <w:sz w:val="22"/>
                <w:szCs w:val="22"/>
                <w:lang w:eastAsia="en-US"/>
              </w:rPr>
            </w:pPr>
            <w:r w:rsidRPr="00226429">
              <w:rPr>
                <w:rFonts w:ascii="Aptos Narrow" w:hAnsi="Aptos Narrow" w:eastAsia="Times New Roman" w:cs="Times New Roman"/>
                <w:b/>
                <w:bCs/>
                <w:color w:val="FFFFFF"/>
                <w:sz w:val="22"/>
                <w:szCs w:val="22"/>
                <w:lang w:eastAsia="en-US"/>
              </w:rPr>
              <w:t>Role</w:t>
            </w:r>
          </w:p>
        </w:tc>
        <w:tc>
          <w:tcPr>
            <w:tcW w:w="2880" w:type="dxa"/>
            <w:shd w:val="clear" w:color="auto" w:fill="145F82"/>
            <w:vAlign w:val="center"/>
          </w:tcPr>
          <w:p w:rsidRPr="00226429" w:rsidR="00226429" w:rsidP="00FB0115" w:rsidRDefault="00226429" w14:paraId="710B1B95" w14:textId="3183A03C">
            <w:pPr>
              <w:spacing w:after="0" w:line="240" w:lineRule="auto"/>
              <w:rPr>
                <w:rFonts w:ascii="Aptos Narrow" w:hAnsi="Aptos Narrow" w:eastAsia="Times New Roman" w:cs="Times New Roman"/>
                <w:b/>
                <w:bCs/>
                <w:color w:val="FFFFFF"/>
                <w:sz w:val="22"/>
                <w:szCs w:val="22"/>
                <w:lang w:eastAsia="en-US"/>
              </w:rPr>
            </w:pPr>
            <w:r>
              <w:rPr>
                <w:rFonts w:ascii="Aptos Narrow" w:hAnsi="Aptos Narrow" w:eastAsia="Times New Roman" w:cs="Times New Roman"/>
                <w:b/>
                <w:bCs/>
                <w:color w:val="FFFFFF"/>
                <w:sz w:val="22"/>
                <w:szCs w:val="22"/>
                <w:lang w:eastAsia="en-US"/>
              </w:rPr>
              <w:t>Department</w:t>
            </w:r>
          </w:p>
        </w:tc>
      </w:tr>
      <w:tr w:rsidR="73794A19" w:rsidTr="73794A19" w14:paraId="0ED5AFA5" w14:textId="77777777">
        <w:trPr>
          <w:cantSplit/>
          <w:trHeight w:val="360"/>
          <w:tblHeader/>
        </w:trPr>
        <w:tc>
          <w:tcPr>
            <w:tcW w:w="3600" w:type="dxa"/>
            <w:shd w:val="clear" w:color="auto" w:fill="auto"/>
            <w:noWrap/>
            <w:vAlign w:val="center"/>
          </w:tcPr>
          <w:p w:rsidR="0300CD55" w:rsidP="73794A19" w:rsidRDefault="0300CD55" w14:paraId="37868B05" w14:textId="235CF801">
            <w:pPr>
              <w:spacing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Maria Ales</w:t>
            </w:r>
          </w:p>
        </w:tc>
        <w:tc>
          <w:tcPr>
            <w:tcW w:w="3055" w:type="dxa"/>
            <w:shd w:val="clear" w:color="auto" w:fill="auto"/>
            <w:noWrap/>
            <w:vAlign w:val="center"/>
          </w:tcPr>
          <w:p w:rsidR="0300CD55" w:rsidP="73794A19" w:rsidRDefault="0300CD55" w14:paraId="31A0CB5E" w14:textId="2E2EA11A">
            <w:pPr>
              <w:spacing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Member</w:t>
            </w:r>
          </w:p>
        </w:tc>
        <w:tc>
          <w:tcPr>
            <w:tcW w:w="2880" w:type="dxa"/>
            <w:shd w:val="clear" w:color="auto" w:fill="auto"/>
            <w:vAlign w:val="center"/>
          </w:tcPr>
          <w:p w:rsidR="0300CD55" w:rsidP="73794A19" w:rsidRDefault="0300CD55" w14:paraId="2F716C65" w14:textId="45285EA9">
            <w:pPr>
              <w:spacing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IT / 188 Coordinator</w:t>
            </w:r>
          </w:p>
        </w:tc>
      </w:tr>
      <w:tr w:rsidRPr="00226429" w:rsidR="00226429" w:rsidTr="73794A19" w14:paraId="24478822" w14:textId="34AA7BCB">
        <w:trPr>
          <w:cantSplit/>
          <w:trHeight w:val="360"/>
          <w:tblHeader/>
        </w:trPr>
        <w:tc>
          <w:tcPr>
            <w:tcW w:w="3600" w:type="dxa"/>
            <w:shd w:val="clear" w:color="auto" w:fill="auto"/>
            <w:noWrap/>
            <w:vAlign w:val="center"/>
          </w:tcPr>
          <w:p w:rsidRPr="00226429" w:rsidR="00226429" w:rsidP="73794A19" w:rsidRDefault="0300CD55" w14:paraId="284EC8AC" w14:textId="59EF424C">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Kevin Bowersox-Johnson</w:t>
            </w:r>
          </w:p>
        </w:tc>
        <w:tc>
          <w:tcPr>
            <w:tcW w:w="3055" w:type="dxa"/>
            <w:shd w:val="clear" w:color="auto" w:fill="auto"/>
            <w:noWrap/>
            <w:vAlign w:val="center"/>
          </w:tcPr>
          <w:p w:rsidRPr="00226429" w:rsidR="00226429" w:rsidP="73794A19" w:rsidRDefault="0300CD55" w14:paraId="71753DFB" w14:textId="36850A8D">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Chair</w:t>
            </w:r>
          </w:p>
        </w:tc>
        <w:tc>
          <w:tcPr>
            <w:tcW w:w="2880" w:type="dxa"/>
            <w:shd w:val="clear" w:color="auto" w:fill="auto"/>
            <w:vAlign w:val="center"/>
          </w:tcPr>
          <w:p w:rsidRPr="00FB0115" w:rsidR="00226429" w:rsidP="73794A19" w:rsidRDefault="0300CD55" w14:paraId="0B5BEEBF" w14:textId="42ED770D">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eLearning</w:t>
            </w:r>
          </w:p>
        </w:tc>
      </w:tr>
      <w:tr w:rsidR="73794A19" w:rsidTr="73794A19" w14:paraId="372EC790" w14:textId="77777777">
        <w:trPr>
          <w:cantSplit/>
          <w:trHeight w:val="360"/>
          <w:tblHeader/>
        </w:trPr>
        <w:tc>
          <w:tcPr>
            <w:tcW w:w="3600" w:type="dxa"/>
            <w:shd w:val="clear" w:color="auto" w:fill="auto"/>
            <w:noWrap/>
            <w:vAlign w:val="center"/>
            <w:hideMark/>
          </w:tcPr>
          <w:p w:rsidR="0300CD55" w:rsidP="73794A19" w:rsidRDefault="0300CD55" w14:paraId="13ACD7E1" w14:textId="1066E09C">
            <w:pPr>
              <w:spacing w:line="240" w:lineRule="auto"/>
              <w:rPr>
                <w:rFonts w:ascii="Aptos Narrow" w:hAnsi="Aptos Narrow" w:eastAsia="Times New Roman" w:cs="Times New Roman"/>
                <w:color w:val="000000" w:themeColor="text1"/>
                <w:sz w:val="22"/>
                <w:szCs w:val="22"/>
                <w:lang w:eastAsia="en-US"/>
              </w:rPr>
            </w:pPr>
            <w:proofErr w:type="spellStart"/>
            <w:r w:rsidRPr="73794A19">
              <w:rPr>
                <w:rFonts w:ascii="Aptos Narrow" w:hAnsi="Aptos Narrow" w:eastAsia="Times New Roman" w:cs="Times New Roman"/>
                <w:color w:val="000000" w:themeColor="text1"/>
                <w:sz w:val="22"/>
                <w:szCs w:val="22"/>
                <w:lang w:eastAsia="en-US"/>
              </w:rPr>
              <w:t>Cebrina</w:t>
            </w:r>
            <w:proofErr w:type="spellEnd"/>
            <w:r w:rsidRPr="73794A19">
              <w:rPr>
                <w:rFonts w:ascii="Aptos Narrow" w:hAnsi="Aptos Narrow" w:eastAsia="Times New Roman" w:cs="Times New Roman"/>
                <w:color w:val="000000" w:themeColor="text1"/>
                <w:sz w:val="22"/>
                <w:szCs w:val="22"/>
                <w:lang w:eastAsia="en-US"/>
              </w:rPr>
              <w:t xml:space="preserve"> Chavez</w:t>
            </w:r>
          </w:p>
        </w:tc>
        <w:tc>
          <w:tcPr>
            <w:tcW w:w="3055" w:type="dxa"/>
            <w:shd w:val="clear" w:color="auto" w:fill="auto"/>
            <w:noWrap/>
            <w:vAlign w:val="center"/>
            <w:hideMark/>
          </w:tcPr>
          <w:p w:rsidR="0300CD55" w:rsidP="73794A19" w:rsidRDefault="0300CD55" w14:paraId="3C6D633C" w14:textId="5C5DCC70">
            <w:pPr>
              <w:spacing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Member</w:t>
            </w:r>
          </w:p>
        </w:tc>
        <w:tc>
          <w:tcPr>
            <w:tcW w:w="2880" w:type="dxa"/>
            <w:shd w:val="clear" w:color="auto" w:fill="auto"/>
            <w:vAlign w:val="center"/>
          </w:tcPr>
          <w:p w:rsidR="0300CD55" w:rsidP="73794A19" w:rsidRDefault="0300CD55" w14:paraId="55F9A40A" w14:textId="6FEA0C07">
            <w:pPr>
              <w:spacing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Access - Central</w:t>
            </w:r>
          </w:p>
        </w:tc>
      </w:tr>
      <w:tr w:rsidRPr="00226429" w:rsidR="00226429" w:rsidTr="73794A19" w14:paraId="68F9F309" w14:textId="046FC2B8">
        <w:trPr>
          <w:cantSplit/>
          <w:trHeight w:val="360"/>
          <w:tblHeader/>
        </w:trPr>
        <w:tc>
          <w:tcPr>
            <w:tcW w:w="3600" w:type="dxa"/>
            <w:shd w:val="clear" w:color="auto" w:fill="auto"/>
            <w:noWrap/>
            <w:vAlign w:val="center"/>
            <w:hideMark/>
          </w:tcPr>
          <w:p w:rsidRPr="00226429" w:rsidR="00226429" w:rsidP="73794A19" w:rsidRDefault="0300CD55" w14:paraId="673E413D" w14:textId="7B28821F">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Eli Dow</w:t>
            </w:r>
          </w:p>
        </w:tc>
        <w:tc>
          <w:tcPr>
            <w:tcW w:w="3055" w:type="dxa"/>
            <w:shd w:val="clear" w:color="auto" w:fill="auto"/>
            <w:noWrap/>
            <w:vAlign w:val="center"/>
            <w:hideMark/>
          </w:tcPr>
          <w:p w:rsidRPr="00226429" w:rsidR="00226429" w:rsidP="73794A19" w:rsidRDefault="0300CD55" w14:paraId="5A59A689" w14:textId="3F43E078">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Member</w:t>
            </w:r>
          </w:p>
        </w:tc>
        <w:tc>
          <w:tcPr>
            <w:tcW w:w="2880" w:type="dxa"/>
            <w:shd w:val="clear" w:color="auto" w:fill="auto"/>
            <w:vAlign w:val="center"/>
          </w:tcPr>
          <w:p w:rsidRPr="00FB0115" w:rsidR="00226429" w:rsidP="73794A19" w:rsidRDefault="0300CD55" w14:paraId="4E8DB860" w14:textId="17D33690">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eLearning</w:t>
            </w:r>
          </w:p>
        </w:tc>
      </w:tr>
      <w:tr w:rsidR="73794A19" w:rsidTr="73794A19" w14:paraId="7A9BEFD0" w14:textId="77777777">
        <w:trPr>
          <w:cantSplit/>
          <w:trHeight w:val="360"/>
          <w:tblHeader/>
        </w:trPr>
        <w:tc>
          <w:tcPr>
            <w:tcW w:w="3600" w:type="dxa"/>
            <w:shd w:val="clear" w:color="auto" w:fill="auto"/>
            <w:noWrap/>
            <w:vAlign w:val="center"/>
            <w:hideMark/>
          </w:tcPr>
          <w:p w:rsidR="0300CD55" w:rsidP="73794A19" w:rsidRDefault="0300CD55" w14:paraId="46CECCBA" w14:textId="5B95B60F">
            <w:pPr>
              <w:spacing w:line="240" w:lineRule="auto"/>
              <w:rPr>
                <w:rFonts w:ascii="Aptos Narrow" w:hAnsi="Aptos Narrow" w:eastAsia="Times New Roman" w:cs="Times New Roman"/>
                <w:color w:val="000000" w:themeColor="text1"/>
                <w:sz w:val="22"/>
                <w:szCs w:val="22"/>
                <w:lang w:eastAsia="en-US"/>
              </w:rPr>
            </w:pPr>
            <w:proofErr w:type="spellStart"/>
            <w:r w:rsidRPr="73794A19">
              <w:rPr>
                <w:rFonts w:ascii="Aptos Narrow" w:hAnsi="Aptos Narrow" w:eastAsia="Times New Roman" w:cs="Times New Roman"/>
                <w:color w:val="000000" w:themeColor="text1"/>
                <w:sz w:val="22"/>
                <w:szCs w:val="22"/>
                <w:lang w:eastAsia="en-US"/>
              </w:rPr>
              <w:t>D’Andre</w:t>
            </w:r>
            <w:proofErr w:type="spellEnd"/>
            <w:r w:rsidRPr="73794A19">
              <w:rPr>
                <w:rFonts w:ascii="Aptos Narrow" w:hAnsi="Aptos Narrow" w:eastAsia="Times New Roman" w:cs="Times New Roman"/>
                <w:color w:val="000000" w:themeColor="text1"/>
                <w:sz w:val="22"/>
                <w:szCs w:val="22"/>
                <w:lang w:eastAsia="en-US"/>
              </w:rPr>
              <w:t xml:space="preserve"> Fisher</w:t>
            </w:r>
          </w:p>
        </w:tc>
        <w:tc>
          <w:tcPr>
            <w:tcW w:w="3055" w:type="dxa"/>
            <w:shd w:val="clear" w:color="auto" w:fill="auto"/>
            <w:noWrap/>
            <w:vAlign w:val="center"/>
            <w:hideMark/>
          </w:tcPr>
          <w:p w:rsidR="0300CD55" w:rsidP="73794A19" w:rsidRDefault="0300CD55" w14:paraId="487FA7D2" w14:textId="3E5BD51E">
            <w:pPr>
              <w:spacing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Member</w:t>
            </w:r>
          </w:p>
        </w:tc>
        <w:tc>
          <w:tcPr>
            <w:tcW w:w="2880" w:type="dxa"/>
            <w:shd w:val="clear" w:color="auto" w:fill="auto"/>
            <w:vAlign w:val="center"/>
          </w:tcPr>
          <w:p w:rsidR="0300CD55" w:rsidP="73794A19" w:rsidRDefault="0300CD55" w14:paraId="343001FD" w14:textId="03130E1B">
            <w:pPr>
              <w:spacing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EDIC / CEC</w:t>
            </w:r>
          </w:p>
        </w:tc>
      </w:tr>
      <w:tr w:rsidR="73794A19" w:rsidTr="73794A19" w14:paraId="2E09E090" w14:textId="77777777">
        <w:trPr>
          <w:cantSplit/>
          <w:trHeight w:val="360"/>
          <w:tblHeader/>
        </w:trPr>
        <w:tc>
          <w:tcPr>
            <w:tcW w:w="3600" w:type="dxa"/>
            <w:shd w:val="clear" w:color="auto" w:fill="auto"/>
            <w:noWrap/>
            <w:vAlign w:val="center"/>
            <w:hideMark/>
          </w:tcPr>
          <w:p w:rsidR="0300CD55" w:rsidP="73794A19" w:rsidRDefault="0300CD55" w14:paraId="6CEFE07A" w14:textId="6B5A66FA">
            <w:pPr>
              <w:spacing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Tim Foster</w:t>
            </w:r>
          </w:p>
        </w:tc>
        <w:tc>
          <w:tcPr>
            <w:tcW w:w="3055" w:type="dxa"/>
            <w:shd w:val="clear" w:color="auto" w:fill="auto"/>
            <w:noWrap/>
            <w:vAlign w:val="center"/>
            <w:hideMark/>
          </w:tcPr>
          <w:p w:rsidR="0300CD55" w:rsidP="73794A19" w:rsidRDefault="0300CD55" w14:paraId="6B925E19" w14:textId="30898BDF">
            <w:pPr>
              <w:spacing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Member</w:t>
            </w:r>
          </w:p>
        </w:tc>
        <w:tc>
          <w:tcPr>
            <w:tcW w:w="2880" w:type="dxa"/>
            <w:shd w:val="clear" w:color="auto" w:fill="auto"/>
            <w:vAlign w:val="center"/>
          </w:tcPr>
          <w:p w:rsidR="0300CD55" w:rsidP="73794A19" w:rsidRDefault="0300CD55" w14:paraId="27131001" w14:textId="1BC5B6E3">
            <w:pPr>
              <w:spacing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Communications / Web</w:t>
            </w:r>
          </w:p>
        </w:tc>
      </w:tr>
      <w:tr w:rsidR="73794A19" w:rsidTr="73794A19" w14:paraId="62CEB64A" w14:textId="77777777">
        <w:trPr>
          <w:cantSplit/>
          <w:trHeight w:val="360"/>
          <w:tblHeader/>
        </w:trPr>
        <w:tc>
          <w:tcPr>
            <w:tcW w:w="3600" w:type="dxa"/>
            <w:shd w:val="clear" w:color="auto" w:fill="auto"/>
            <w:noWrap/>
            <w:vAlign w:val="center"/>
            <w:hideMark/>
          </w:tcPr>
          <w:p w:rsidR="0300CD55" w:rsidP="73794A19" w:rsidRDefault="0300CD55" w14:paraId="1FD9E4EF" w14:textId="277605EC">
            <w:pPr>
              <w:spacing w:line="240" w:lineRule="auto"/>
              <w:rPr>
                <w:rFonts w:ascii="Aptos Narrow" w:hAnsi="Aptos Narrow" w:eastAsia="Times New Roman" w:cs="Times New Roman"/>
                <w:color w:val="000000" w:themeColor="text1"/>
                <w:sz w:val="22"/>
                <w:szCs w:val="22"/>
                <w:lang w:eastAsia="en-US"/>
              </w:rPr>
            </w:pPr>
            <w:proofErr w:type="spellStart"/>
            <w:r w:rsidRPr="73794A19">
              <w:rPr>
                <w:rFonts w:ascii="Aptos Narrow" w:hAnsi="Aptos Narrow" w:eastAsia="Times New Roman" w:cs="Times New Roman"/>
                <w:color w:val="000000" w:themeColor="text1"/>
                <w:sz w:val="22"/>
                <w:szCs w:val="22"/>
                <w:lang w:eastAsia="en-US"/>
              </w:rPr>
              <w:t>Briane</w:t>
            </w:r>
            <w:proofErr w:type="spellEnd"/>
            <w:r w:rsidRPr="73794A19">
              <w:rPr>
                <w:rFonts w:ascii="Aptos Narrow" w:hAnsi="Aptos Narrow" w:eastAsia="Times New Roman" w:cs="Times New Roman"/>
                <w:color w:val="000000" w:themeColor="text1"/>
                <w:sz w:val="22"/>
                <w:szCs w:val="22"/>
                <w:lang w:eastAsia="en-US"/>
              </w:rPr>
              <w:t xml:space="preserve"> Franks</w:t>
            </w:r>
          </w:p>
        </w:tc>
        <w:tc>
          <w:tcPr>
            <w:tcW w:w="3055" w:type="dxa"/>
            <w:shd w:val="clear" w:color="auto" w:fill="auto"/>
            <w:noWrap/>
            <w:vAlign w:val="center"/>
            <w:hideMark/>
          </w:tcPr>
          <w:p w:rsidR="0300CD55" w:rsidP="73794A19" w:rsidRDefault="0300CD55" w14:paraId="2997DD27" w14:textId="2685699E">
            <w:pPr>
              <w:spacing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Member</w:t>
            </w:r>
          </w:p>
        </w:tc>
        <w:tc>
          <w:tcPr>
            <w:tcW w:w="2880" w:type="dxa"/>
            <w:shd w:val="clear" w:color="auto" w:fill="auto"/>
            <w:vAlign w:val="center"/>
          </w:tcPr>
          <w:p w:rsidR="0300CD55" w:rsidP="73794A19" w:rsidRDefault="0300CD55" w14:paraId="389DAC42" w14:textId="5F9B8732">
            <w:pPr>
              <w:spacing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HR</w:t>
            </w:r>
          </w:p>
        </w:tc>
      </w:tr>
      <w:tr w:rsidRPr="00226429" w:rsidR="00226429" w:rsidTr="73794A19" w14:paraId="5DFEC308" w14:textId="1B2ED7B6">
        <w:trPr>
          <w:cantSplit/>
          <w:trHeight w:val="360"/>
          <w:tblHeader/>
        </w:trPr>
        <w:tc>
          <w:tcPr>
            <w:tcW w:w="3600" w:type="dxa"/>
            <w:shd w:val="clear" w:color="auto" w:fill="auto"/>
            <w:noWrap/>
            <w:vAlign w:val="center"/>
            <w:hideMark/>
          </w:tcPr>
          <w:p w:rsidRPr="00226429" w:rsidR="00226429" w:rsidP="73794A19" w:rsidRDefault="0300CD55" w14:paraId="57ED81D3" w14:textId="34E3DF37">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Lorine Hill</w:t>
            </w:r>
          </w:p>
        </w:tc>
        <w:tc>
          <w:tcPr>
            <w:tcW w:w="3055" w:type="dxa"/>
            <w:shd w:val="clear" w:color="auto" w:fill="auto"/>
            <w:noWrap/>
            <w:vAlign w:val="center"/>
            <w:hideMark/>
          </w:tcPr>
          <w:p w:rsidRPr="00226429" w:rsidR="00226429" w:rsidP="73794A19" w:rsidRDefault="0300CD55" w14:paraId="4D9A6886" w14:textId="248EECAD">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Member</w:t>
            </w:r>
          </w:p>
        </w:tc>
        <w:tc>
          <w:tcPr>
            <w:tcW w:w="2880" w:type="dxa"/>
            <w:shd w:val="clear" w:color="auto" w:fill="auto"/>
            <w:vAlign w:val="center"/>
          </w:tcPr>
          <w:p w:rsidRPr="00FB0115" w:rsidR="00226429" w:rsidP="73794A19" w:rsidRDefault="0300CD55" w14:paraId="6F162287" w14:textId="5BBA3988">
            <w:pPr>
              <w:spacing w:after="0" w:line="240" w:lineRule="auto"/>
            </w:pPr>
            <w:r w:rsidRPr="73794A19">
              <w:rPr>
                <w:rFonts w:ascii="Aptos Narrow" w:hAnsi="Aptos Narrow" w:eastAsia="Times New Roman" w:cs="Times New Roman"/>
                <w:color w:val="000000" w:themeColor="text1"/>
                <w:sz w:val="22"/>
                <w:szCs w:val="22"/>
                <w:lang w:eastAsia="en-US"/>
              </w:rPr>
              <w:t>HR / Compliance</w:t>
            </w:r>
          </w:p>
        </w:tc>
      </w:tr>
      <w:tr w:rsidRPr="00226429" w:rsidR="00226429" w:rsidTr="73794A19" w14:paraId="166868C9" w14:textId="406CA849">
        <w:trPr>
          <w:cantSplit/>
          <w:trHeight w:val="360"/>
          <w:tblHeader/>
        </w:trPr>
        <w:tc>
          <w:tcPr>
            <w:tcW w:w="3600" w:type="dxa"/>
            <w:shd w:val="clear" w:color="auto" w:fill="auto"/>
            <w:noWrap/>
            <w:vAlign w:val="center"/>
            <w:hideMark/>
          </w:tcPr>
          <w:p w:rsidRPr="00226429" w:rsidR="00226429" w:rsidP="73794A19" w:rsidRDefault="0300CD55" w14:paraId="118CEA91" w14:textId="5679A2E5">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 xml:space="preserve">Rose </w:t>
            </w:r>
            <w:proofErr w:type="spellStart"/>
            <w:r w:rsidRPr="73794A19">
              <w:rPr>
                <w:rFonts w:ascii="Aptos Narrow" w:hAnsi="Aptos Narrow" w:eastAsia="Times New Roman" w:cs="Times New Roman"/>
                <w:color w:val="000000" w:themeColor="text1"/>
                <w:sz w:val="22"/>
                <w:szCs w:val="22"/>
                <w:lang w:eastAsia="en-US"/>
              </w:rPr>
              <w:t>Kolovrat</w:t>
            </w:r>
            <w:proofErr w:type="spellEnd"/>
          </w:p>
        </w:tc>
        <w:tc>
          <w:tcPr>
            <w:tcW w:w="3055" w:type="dxa"/>
            <w:shd w:val="clear" w:color="auto" w:fill="auto"/>
            <w:noWrap/>
            <w:vAlign w:val="center"/>
            <w:hideMark/>
          </w:tcPr>
          <w:p w:rsidRPr="00226429" w:rsidR="00226429" w:rsidP="73794A19" w:rsidRDefault="0300CD55" w14:paraId="660F7C4A" w14:textId="17D8A33C">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Member</w:t>
            </w:r>
          </w:p>
        </w:tc>
        <w:tc>
          <w:tcPr>
            <w:tcW w:w="2880" w:type="dxa"/>
            <w:shd w:val="clear" w:color="auto" w:fill="auto"/>
            <w:vAlign w:val="center"/>
          </w:tcPr>
          <w:p w:rsidRPr="00FB0115" w:rsidR="00226429" w:rsidP="73794A19" w:rsidRDefault="0300CD55" w14:paraId="2380C16D" w14:textId="15D12BDA">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Access – South</w:t>
            </w:r>
          </w:p>
        </w:tc>
      </w:tr>
      <w:tr w:rsidRPr="00226429" w:rsidR="00226429" w:rsidTr="73794A19" w14:paraId="6D259547" w14:textId="747E6992">
        <w:trPr>
          <w:cantSplit/>
          <w:trHeight w:val="360"/>
          <w:tblHeader/>
        </w:trPr>
        <w:tc>
          <w:tcPr>
            <w:tcW w:w="3600" w:type="dxa"/>
            <w:shd w:val="clear" w:color="auto" w:fill="auto"/>
            <w:noWrap/>
            <w:vAlign w:val="center"/>
            <w:hideMark/>
          </w:tcPr>
          <w:p w:rsidRPr="00226429" w:rsidR="00226429" w:rsidP="73794A19" w:rsidRDefault="0300CD55" w14:paraId="3E88A549" w14:textId="4FD7B171">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Thuy Nguyen</w:t>
            </w:r>
          </w:p>
        </w:tc>
        <w:tc>
          <w:tcPr>
            <w:tcW w:w="3055" w:type="dxa"/>
            <w:shd w:val="clear" w:color="auto" w:fill="auto"/>
            <w:noWrap/>
            <w:vAlign w:val="center"/>
            <w:hideMark/>
          </w:tcPr>
          <w:p w:rsidRPr="00226429" w:rsidR="00226429" w:rsidP="73794A19" w:rsidRDefault="0300CD55" w14:paraId="1B39B930" w14:textId="56F5E598">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Member</w:t>
            </w:r>
          </w:p>
        </w:tc>
        <w:tc>
          <w:tcPr>
            <w:tcW w:w="2880" w:type="dxa"/>
            <w:shd w:val="clear" w:color="auto" w:fill="auto"/>
            <w:vAlign w:val="center"/>
          </w:tcPr>
          <w:p w:rsidRPr="00FB0115" w:rsidR="00226429" w:rsidP="73794A19" w:rsidRDefault="0300CD55" w14:paraId="30A4EE6A" w14:textId="259E4D52">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eLearning</w:t>
            </w:r>
          </w:p>
        </w:tc>
      </w:tr>
      <w:tr w:rsidRPr="00226429" w:rsidR="00226429" w:rsidTr="73794A19" w14:paraId="6069B9A4" w14:textId="18DB943A">
        <w:trPr>
          <w:cantSplit/>
          <w:trHeight w:val="360"/>
          <w:tblHeader/>
        </w:trPr>
        <w:tc>
          <w:tcPr>
            <w:tcW w:w="3600" w:type="dxa"/>
            <w:shd w:val="clear" w:color="auto" w:fill="auto"/>
            <w:noWrap/>
            <w:vAlign w:val="center"/>
            <w:hideMark/>
          </w:tcPr>
          <w:p w:rsidRPr="00226429" w:rsidR="00226429" w:rsidP="73794A19" w:rsidRDefault="0300CD55" w14:paraId="55DCAE84" w14:textId="467EEDA3">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Reed Rodgers</w:t>
            </w:r>
          </w:p>
        </w:tc>
        <w:tc>
          <w:tcPr>
            <w:tcW w:w="3055" w:type="dxa"/>
            <w:shd w:val="clear" w:color="auto" w:fill="auto"/>
            <w:noWrap/>
            <w:vAlign w:val="center"/>
            <w:hideMark/>
          </w:tcPr>
          <w:p w:rsidRPr="00226429" w:rsidR="00226429" w:rsidP="73794A19" w:rsidRDefault="0300CD55" w14:paraId="0E1FE32F" w14:textId="2E458E9D">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Member</w:t>
            </w:r>
          </w:p>
        </w:tc>
        <w:tc>
          <w:tcPr>
            <w:tcW w:w="2880" w:type="dxa"/>
            <w:shd w:val="clear" w:color="auto" w:fill="auto"/>
            <w:vAlign w:val="center"/>
          </w:tcPr>
          <w:p w:rsidRPr="00FB0115" w:rsidR="00226429" w:rsidP="73794A19" w:rsidRDefault="0300CD55" w14:paraId="3AD2222E" w14:textId="3138699C">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EDIC</w:t>
            </w:r>
          </w:p>
        </w:tc>
      </w:tr>
      <w:tr w:rsidRPr="00226429" w:rsidR="00226429" w:rsidTr="73794A19" w14:paraId="645972C0" w14:textId="0F02C51A">
        <w:trPr>
          <w:cantSplit/>
          <w:trHeight w:val="360"/>
          <w:tblHeader/>
        </w:trPr>
        <w:tc>
          <w:tcPr>
            <w:tcW w:w="3600" w:type="dxa"/>
            <w:shd w:val="clear" w:color="auto" w:fill="auto"/>
            <w:noWrap/>
            <w:vAlign w:val="center"/>
            <w:hideMark/>
          </w:tcPr>
          <w:p w:rsidRPr="00226429" w:rsidR="00226429" w:rsidP="73794A19" w:rsidRDefault="0300CD55" w14:paraId="5303A976" w14:textId="282B12EF">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 xml:space="preserve">Rachael </w:t>
            </w:r>
            <w:proofErr w:type="spellStart"/>
            <w:r w:rsidRPr="73794A19">
              <w:rPr>
                <w:rFonts w:ascii="Aptos Narrow" w:hAnsi="Aptos Narrow" w:eastAsia="Times New Roman" w:cs="Times New Roman"/>
                <w:color w:val="000000" w:themeColor="text1"/>
                <w:sz w:val="22"/>
                <w:szCs w:val="22"/>
                <w:lang w:eastAsia="en-US"/>
              </w:rPr>
              <w:t>Torella</w:t>
            </w:r>
            <w:proofErr w:type="spellEnd"/>
          </w:p>
        </w:tc>
        <w:tc>
          <w:tcPr>
            <w:tcW w:w="3055" w:type="dxa"/>
            <w:shd w:val="clear" w:color="auto" w:fill="auto"/>
            <w:noWrap/>
            <w:vAlign w:val="center"/>
            <w:hideMark/>
          </w:tcPr>
          <w:p w:rsidRPr="00226429" w:rsidR="00226429" w:rsidP="73794A19" w:rsidRDefault="0300CD55" w14:paraId="4E88E863" w14:textId="6FD6E695">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Member</w:t>
            </w:r>
          </w:p>
        </w:tc>
        <w:tc>
          <w:tcPr>
            <w:tcW w:w="2880" w:type="dxa"/>
            <w:shd w:val="clear" w:color="auto" w:fill="auto"/>
            <w:vAlign w:val="center"/>
          </w:tcPr>
          <w:p w:rsidRPr="00FB0115" w:rsidR="00226429" w:rsidP="73794A19" w:rsidRDefault="0300CD55" w14:paraId="78503AA0" w14:textId="11AD37BD">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Access – North</w:t>
            </w:r>
          </w:p>
        </w:tc>
      </w:tr>
      <w:tr w:rsidRPr="00226429" w:rsidR="00226429" w:rsidTr="73794A19" w14:paraId="309D03F5" w14:textId="4D7F2A4C">
        <w:trPr>
          <w:cantSplit/>
          <w:trHeight w:val="360"/>
          <w:tblHeader/>
        </w:trPr>
        <w:tc>
          <w:tcPr>
            <w:tcW w:w="3600" w:type="dxa"/>
            <w:shd w:val="clear" w:color="auto" w:fill="auto"/>
            <w:noWrap/>
            <w:vAlign w:val="center"/>
            <w:hideMark/>
          </w:tcPr>
          <w:p w:rsidRPr="00226429" w:rsidR="00226429" w:rsidP="73794A19" w:rsidRDefault="0300CD55" w14:paraId="569409BD" w14:textId="31D8101E">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 xml:space="preserve">Andrew </w:t>
            </w:r>
            <w:proofErr w:type="spellStart"/>
            <w:r w:rsidRPr="73794A19">
              <w:rPr>
                <w:rFonts w:ascii="Aptos Narrow" w:hAnsi="Aptos Narrow" w:eastAsia="Times New Roman" w:cs="Times New Roman"/>
                <w:color w:val="000000" w:themeColor="text1"/>
                <w:sz w:val="22"/>
                <w:szCs w:val="22"/>
                <w:lang w:eastAsia="en-US"/>
              </w:rPr>
              <w:t>Svec</w:t>
            </w:r>
            <w:proofErr w:type="spellEnd"/>
          </w:p>
        </w:tc>
        <w:tc>
          <w:tcPr>
            <w:tcW w:w="3055" w:type="dxa"/>
            <w:shd w:val="clear" w:color="auto" w:fill="auto"/>
            <w:noWrap/>
            <w:vAlign w:val="center"/>
            <w:hideMark/>
          </w:tcPr>
          <w:p w:rsidRPr="00226429" w:rsidR="00226429" w:rsidP="73794A19" w:rsidRDefault="0300CD55" w14:paraId="08467746" w14:textId="5D270C98">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Member</w:t>
            </w:r>
          </w:p>
        </w:tc>
        <w:tc>
          <w:tcPr>
            <w:tcW w:w="2880" w:type="dxa"/>
            <w:shd w:val="clear" w:color="auto" w:fill="auto"/>
            <w:vAlign w:val="center"/>
          </w:tcPr>
          <w:p w:rsidRPr="00FB0115" w:rsidR="00226429" w:rsidP="73794A19" w:rsidRDefault="0300CD55" w14:paraId="2286818C" w14:textId="54F08009">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Communications</w:t>
            </w:r>
          </w:p>
        </w:tc>
      </w:tr>
      <w:tr w:rsidRPr="00226429" w:rsidR="00C42D23" w:rsidTr="73794A19" w14:paraId="59FD8B4E" w14:textId="77777777">
        <w:trPr>
          <w:cantSplit/>
          <w:trHeight w:val="360"/>
          <w:tblHeader/>
        </w:trPr>
        <w:tc>
          <w:tcPr>
            <w:tcW w:w="3600" w:type="dxa"/>
            <w:shd w:val="clear" w:color="auto" w:fill="auto"/>
            <w:noWrap/>
            <w:vAlign w:val="center"/>
          </w:tcPr>
          <w:p w:rsidRPr="00FB0115" w:rsidR="00C42D23" w:rsidP="73794A19" w:rsidRDefault="0300CD55" w14:paraId="1EA2D146" w14:textId="49C5B3AB">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Reed Wacker</w:t>
            </w:r>
          </w:p>
        </w:tc>
        <w:tc>
          <w:tcPr>
            <w:tcW w:w="3055" w:type="dxa"/>
            <w:shd w:val="clear" w:color="auto" w:fill="auto"/>
            <w:noWrap/>
            <w:vAlign w:val="center"/>
          </w:tcPr>
          <w:p w:rsidRPr="00FB0115" w:rsidR="00C42D23" w:rsidP="73794A19" w:rsidRDefault="0300CD55" w14:paraId="674332F5" w14:textId="46B11DF7">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Member</w:t>
            </w:r>
          </w:p>
        </w:tc>
        <w:tc>
          <w:tcPr>
            <w:tcW w:w="2880" w:type="dxa"/>
            <w:shd w:val="clear" w:color="auto" w:fill="auto"/>
            <w:vAlign w:val="center"/>
          </w:tcPr>
          <w:p w:rsidRPr="00FB0115" w:rsidR="00C42D23" w:rsidP="73794A19" w:rsidRDefault="0300CD55" w14:paraId="1806DA9E" w14:textId="046D1412">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Communications / Web</w:t>
            </w:r>
          </w:p>
        </w:tc>
      </w:tr>
    </w:tbl>
    <w:p w:rsidR="00FC3D96" w:rsidP="00766965" w:rsidRDefault="00E3263F" w14:paraId="541B6C7A" w14:textId="7AD62EF2">
      <w:pPr>
        <w:pStyle w:val="Heading2"/>
      </w:pPr>
      <w:r>
        <w:rPr>
          <mc:AlternateContent>
            <mc:Choice Requires="w16se"/>
            <mc:Fallback>
              <w:rFonts w:ascii="Apple Color Emoji" w:hAnsi="Apple Color Emoji" w:eastAsia="Apple Color Emoji" w:cs="Apple Color Emoji"/>
            </mc:Fallback>
          </mc:AlternateContent>
        </w:rPr>
        <mc:AlternateContent>
          <mc:Choice Requires="w16se">
            <w16se:symEx w16se:font="Apple Color Emoji" w16se:char="1F4DA"/>
          </mc:Choice>
          <mc:Fallback>
            <w:t>📚</w:t>
          </mc:Fallback>
        </mc:AlternateContent>
      </w:r>
      <w:r w:rsidR="00FC3D96">
        <w:t xml:space="preserve"> Resources</w:t>
      </w:r>
    </w:p>
    <w:p w:rsidRPr="00072714" w:rsidR="00072714" w:rsidP="00072714" w:rsidRDefault="00072714" w14:paraId="0AFE859D" w14:textId="77777777">
      <w:r>
        <w:t>Provide an initial list of resources needed for this project.</w:t>
      </w:r>
    </w:p>
    <w:p w:rsidR="0A9FBE0F" w:rsidP="73794A19" w:rsidRDefault="0A9FBE0F" w14:paraId="79F118AB" w14:textId="4BC8FEFD">
      <w:pPr>
        <w:pStyle w:val="ListParagraph"/>
        <w:numPr>
          <w:ilvl w:val="0"/>
          <w:numId w:val="1"/>
        </w:numPr>
      </w:pPr>
      <w:r>
        <w:t>Human Resources</w:t>
      </w:r>
    </w:p>
    <w:p w:rsidR="0A9FBE0F" w:rsidP="73794A19" w:rsidRDefault="0A9FBE0F" w14:paraId="5262F176" w14:textId="0A6A5D1C">
      <w:pPr>
        <w:pStyle w:val="ListParagraph"/>
        <w:numPr>
          <w:ilvl w:val="1"/>
          <w:numId w:val="1"/>
        </w:numPr>
      </w:pPr>
      <w:r w:rsidRPr="73794A19">
        <w:rPr>
          <w:b/>
          <w:bCs/>
        </w:rPr>
        <w:t>Accessibility Specialists</w:t>
      </w:r>
      <w:r>
        <w:t>: Experts to conduct audits and guide remediation.</w:t>
      </w:r>
    </w:p>
    <w:p w:rsidR="0A9FBE0F" w:rsidP="73794A19" w:rsidRDefault="0A9FBE0F" w14:paraId="1B4C5B58" w14:textId="690623B5">
      <w:pPr>
        <w:pStyle w:val="ListParagraph"/>
        <w:numPr>
          <w:ilvl w:val="1"/>
          <w:numId w:val="1"/>
        </w:numPr>
      </w:pPr>
      <w:r w:rsidRPr="73794A19">
        <w:rPr>
          <w:b/>
          <w:bCs/>
        </w:rPr>
        <w:t>IT Staff</w:t>
      </w:r>
      <w:r>
        <w:t>: For technical updates and system changes.</w:t>
      </w:r>
    </w:p>
    <w:p w:rsidR="0A9FBE0F" w:rsidP="73794A19" w:rsidRDefault="0A9FBE0F" w14:paraId="3FFDACD5" w14:textId="490AC676">
      <w:pPr>
        <w:pStyle w:val="ListParagraph"/>
        <w:numPr>
          <w:ilvl w:val="1"/>
          <w:numId w:val="1"/>
        </w:numPr>
      </w:pPr>
      <w:r w:rsidRPr="73794A19">
        <w:rPr>
          <w:b/>
          <w:bCs/>
        </w:rPr>
        <w:t>Trainers</w:t>
      </w:r>
      <w:r>
        <w:t>: To provide staff training on accessibility best practices.</w:t>
      </w:r>
    </w:p>
    <w:p w:rsidR="0A9FBE0F" w:rsidP="73794A19" w:rsidRDefault="0A9FBE0F" w14:paraId="25CC7225" w14:textId="7318D2AA">
      <w:pPr>
        <w:pStyle w:val="ListParagraph"/>
        <w:numPr>
          <w:ilvl w:val="1"/>
          <w:numId w:val="1"/>
        </w:numPr>
      </w:pPr>
      <w:r w:rsidRPr="73794A19">
        <w:rPr>
          <w:b/>
          <w:bCs/>
        </w:rPr>
        <w:t>Project Manager</w:t>
      </w:r>
      <w:r>
        <w:t>: To coordinate and oversee the project.</w:t>
      </w:r>
    </w:p>
    <w:p w:rsidR="0A9FBE0F" w:rsidP="73794A19" w:rsidRDefault="0A9FBE0F" w14:paraId="5D8B6CA0" w14:textId="44122F3E">
      <w:pPr>
        <w:pStyle w:val="ListParagraph"/>
        <w:numPr>
          <w:ilvl w:val="0"/>
          <w:numId w:val="1"/>
        </w:numPr>
      </w:pPr>
      <w:r>
        <w:t>Tools and Software</w:t>
      </w:r>
    </w:p>
    <w:p w:rsidR="0A9FBE0F" w:rsidP="73794A19" w:rsidRDefault="0A9FBE0F" w14:paraId="189BCC52" w14:textId="7850EE5E">
      <w:pPr>
        <w:pStyle w:val="ListParagraph"/>
        <w:numPr>
          <w:ilvl w:val="1"/>
          <w:numId w:val="1"/>
        </w:numPr>
      </w:pPr>
      <w:r w:rsidRPr="73794A19">
        <w:rPr>
          <w:b/>
          <w:bCs/>
        </w:rPr>
        <w:t>Accessibility Auditing Tools</w:t>
      </w:r>
      <w:r>
        <w:t xml:space="preserve">: Software like WAVE, Axe, or </w:t>
      </w:r>
      <w:proofErr w:type="spellStart"/>
      <w:r>
        <w:t>Siteimprove</w:t>
      </w:r>
      <w:proofErr w:type="spellEnd"/>
      <w:r>
        <w:t xml:space="preserve"> for automated checks.</w:t>
      </w:r>
    </w:p>
    <w:p w:rsidR="0A9FBE0F" w:rsidP="73794A19" w:rsidRDefault="0A9FBE0F" w14:paraId="07E29045" w14:textId="3CF77275">
      <w:pPr>
        <w:pStyle w:val="ListParagraph"/>
        <w:numPr>
          <w:ilvl w:val="1"/>
          <w:numId w:val="1"/>
        </w:numPr>
      </w:pPr>
      <w:r w:rsidRPr="73794A19">
        <w:rPr>
          <w:b/>
          <w:bCs/>
        </w:rPr>
        <w:t>Screen Readers and Assistive Technologies</w:t>
      </w:r>
      <w:r>
        <w:t xml:space="preserve">: Tools for manual testing, such as NVDA, JAWS, or </w:t>
      </w:r>
      <w:proofErr w:type="spellStart"/>
      <w:r>
        <w:t>VoiceOver</w:t>
      </w:r>
      <w:proofErr w:type="spellEnd"/>
      <w:r>
        <w:t>.</w:t>
      </w:r>
    </w:p>
    <w:p w:rsidR="0A9FBE0F" w:rsidP="73794A19" w:rsidRDefault="0A9FBE0F" w14:paraId="0C3A68BD" w14:textId="6EA14370">
      <w:pPr>
        <w:pStyle w:val="ListParagraph"/>
        <w:numPr>
          <w:ilvl w:val="1"/>
          <w:numId w:val="1"/>
        </w:numPr>
      </w:pPr>
      <w:r w:rsidRPr="73794A19">
        <w:rPr>
          <w:b/>
          <w:bCs/>
        </w:rPr>
        <w:t>Learning Management System (LMS) Resources</w:t>
      </w:r>
      <w:r>
        <w:t>: Accessibility modules and e-learning content for training.</w:t>
      </w:r>
    </w:p>
    <w:p w:rsidR="0A9FBE0F" w:rsidP="73794A19" w:rsidRDefault="0A9FBE0F" w14:paraId="7DE18670" w14:textId="7D255D85">
      <w:pPr>
        <w:pStyle w:val="ListParagraph"/>
        <w:numPr>
          <w:ilvl w:val="0"/>
          <w:numId w:val="1"/>
        </w:numPr>
      </w:pPr>
      <w:r>
        <w:lastRenderedPageBreak/>
        <w:t>Financial Resources</w:t>
      </w:r>
    </w:p>
    <w:p w:rsidR="0A9FBE0F" w:rsidP="73794A19" w:rsidRDefault="0A9FBE0F" w14:paraId="62B20652" w14:textId="2F583A4D">
      <w:pPr>
        <w:pStyle w:val="ListParagraph"/>
        <w:numPr>
          <w:ilvl w:val="1"/>
          <w:numId w:val="1"/>
        </w:numPr>
      </w:pPr>
      <w:r w:rsidRPr="73794A19">
        <w:rPr>
          <w:b/>
          <w:bCs/>
        </w:rPr>
        <w:t>Budget for Remediation</w:t>
      </w:r>
      <w:r>
        <w:t>: Funds to address identified accessibility issues (e.g., hiring consultants, purchasing software).</w:t>
      </w:r>
    </w:p>
    <w:p w:rsidR="0A9FBE0F" w:rsidP="73794A19" w:rsidRDefault="0A9FBE0F" w14:paraId="7842CD0D" w14:textId="15576D10">
      <w:pPr>
        <w:pStyle w:val="ListParagraph"/>
        <w:numPr>
          <w:ilvl w:val="1"/>
          <w:numId w:val="1"/>
        </w:numPr>
      </w:pPr>
      <w:r w:rsidRPr="73794A19">
        <w:rPr>
          <w:b/>
          <w:bCs/>
        </w:rPr>
        <w:t>Training Budget</w:t>
      </w:r>
      <w:r>
        <w:t>: For workshops, webinars, and accessibility certification courses.</w:t>
      </w:r>
    </w:p>
    <w:p w:rsidR="0A9FBE0F" w:rsidP="73794A19" w:rsidRDefault="0A9FBE0F" w14:paraId="171E2950" w14:textId="48440E94">
      <w:pPr>
        <w:pStyle w:val="ListParagraph"/>
        <w:numPr>
          <w:ilvl w:val="0"/>
          <w:numId w:val="1"/>
        </w:numPr>
      </w:pPr>
      <w:r>
        <w:t>Documentation and Reporting Tools</w:t>
      </w:r>
    </w:p>
    <w:p w:rsidR="0A9FBE0F" w:rsidP="73794A19" w:rsidRDefault="0A9FBE0F" w14:paraId="53C6C8C9" w14:textId="1F031AAC">
      <w:pPr>
        <w:pStyle w:val="ListParagraph"/>
        <w:numPr>
          <w:ilvl w:val="1"/>
          <w:numId w:val="1"/>
        </w:numPr>
      </w:pPr>
      <w:r w:rsidRPr="73794A19">
        <w:rPr>
          <w:b/>
          <w:bCs/>
        </w:rPr>
        <w:t>Compliance Tracking Software</w:t>
      </w:r>
      <w:r>
        <w:t>: To document progress, manage tasks, and track compliance status.</w:t>
      </w:r>
    </w:p>
    <w:p w:rsidR="0A9FBE0F" w:rsidP="73794A19" w:rsidRDefault="0A9FBE0F" w14:paraId="33751214" w14:textId="2760F93C">
      <w:pPr>
        <w:pStyle w:val="ListParagraph"/>
        <w:numPr>
          <w:ilvl w:val="1"/>
          <w:numId w:val="1"/>
        </w:numPr>
      </w:pPr>
      <w:r w:rsidRPr="73794A19">
        <w:rPr>
          <w:b/>
          <w:bCs/>
        </w:rPr>
        <w:t>Report Templates</w:t>
      </w:r>
      <w:r>
        <w:t>: For documenting audit results, progress reports, and action plans.</w:t>
      </w:r>
    </w:p>
    <w:p w:rsidR="0A9FBE0F" w:rsidP="73794A19" w:rsidRDefault="0A9FBE0F" w14:paraId="1CE02886" w14:textId="6189BFF8">
      <w:pPr>
        <w:pStyle w:val="ListParagraph"/>
        <w:numPr>
          <w:ilvl w:val="0"/>
          <w:numId w:val="1"/>
        </w:numPr>
      </w:pPr>
      <w:r>
        <w:t>Communication Channels</w:t>
      </w:r>
    </w:p>
    <w:p w:rsidR="0A9FBE0F" w:rsidP="73794A19" w:rsidRDefault="0A9FBE0F" w14:paraId="63B1EA56" w14:textId="1B6F7A29">
      <w:pPr>
        <w:pStyle w:val="ListParagraph"/>
        <w:numPr>
          <w:ilvl w:val="1"/>
          <w:numId w:val="1"/>
        </w:numPr>
      </w:pPr>
      <w:r w:rsidRPr="73794A19">
        <w:rPr>
          <w:b/>
          <w:bCs/>
        </w:rPr>
        <w:t>Internal Communication Platforms</w:t>
      </w:r>
      <w:r>
        <w:t>: Tools like Teams for project coordination and updates.</w:t>
      </w:r>
    </w:p>
    <w:p w:rsidR="0A9FBE0F" w:rsidP="73794A19" w:rsidRDefault="0A9FBE0F" w14:paraId="3A8DEACF" w14:textId="70911D3F">
      <w:pPr>
        <w:pStyle w:val="ListParagraph"/>
        <w:numPr>
          <w:ilvl w:val="1"/>
          <w:numId w:val="1"/>
        </w:numPr>
      </w:pPr>
      <w:r w:rsidRPr="73794A19">
        <w:rPr>
          <w:b/>
          <w:bCs/>
        </w:rPr>
        <w:t>Feedback Mechanisms</w:t>
      </w:r>
      <w:r>
        <w:t>: Tools for gathering feedback from students, staff, and users with disabilities.</w:t>
      </w:r>
    </w:p>
    <w:p w:rsidR="0A9FBE0F" w:rsidP="73794A19" w:rsidRDefault="0A9FBE0F" w14:paraId="66CB4D13" w14:textId="0E9BF4EE">
      <w:pPr>
        <w:pStyle w:val="ListParagraph"/>
        <w:numPr>
          <w:ilvl w:val="0"/>
          <w:numId w:val="1"/>
        </w:numPr>
      </w:pPr>
      <w:r>
        <w:t>Policy and Guidance Documents</w:t>
      </w:r>
    </w:p>
    <w:p w:rsidR="0A9FBE0F" w:rsidP="73794A19" w:rsidRDefault="0A9FBE0F" w14:paraId="3CA55D96" w14:textId="3996CDA3">
      <w:pPr>
        <w:pStyle w:val="ListParagraph"/>
        <w:numPr>
          <w:ilvl w:val="1"/>
          <w:numId w:val="1"/>
        </w:numPr>
      </w:pPr>
      <w:r w:rsidRPr="73794A19">
        <w:rPr>
          <w:b/>
          <w:bCs/>
        </w:rPr>
        <w:t>WCAG 2.1 AA Guidelines</w:t>
      </w:r>
      <w:r>
        <w:t>: Accessible copies of the guidelines for reference.</w:t>
      </w:r>
    </w:p>
    <w:p w:rsidR="0A9FBE0F" w:rsidP="73794A19" w:rsidRDefault="0A9FBE0F" w14:paraId="4EE426FA" w14:textId="640C94AA">
      <w:pPr>
        <w:pStyle w:val="ListParagraph"/>
        <w:numPr>
          <w:ilvl w:val="1"/>
          <w:numId w:val="1"/>
        </w:numPr>
      </w:pPr>
      <w:r w:rsidRPr="73794A19">
        <w:rPr>
          <w:b/>
          <w:bCs/>
        </w:rPr>
        <w:t>Institutional Accessibility Policies</w:t>
      </w:r>
      <w:r>
        <w:t>: Current policies and any new guidelines related to digital accessibility.</w:t>
      </w:r>
    </w:p>
    <w:p w:rsidR="00CA0995" w:rsidP="00766965" w:rsidRDefault="00932BA8" w14:paraId="10109666" w14:textId="0172470B">
      <w:pPr>
        <w:pStyle w:val="Heading2"/>
      </w:pPr>
      <w:r>
        <w:rPr>
          <mc:AlternateContent>
            <mc:Choice Requires="w16se"/>
            <mc:Fallback>
              <w:rFonts w:ascii="Apple Color Emoji" w:hAnsi="Apple Color Emoji" w:eastAsia="Apple Color Emoji" w:cs="Apple Color Emoji"/>
            </mc:Fallback>
          </mc:AlternateContent>
        </w:rPr>
        <mc:AlternateContent>
          <mc:Choice Requires="w16se">
            <w16se:symEx w16se:font="Apple Color Emoji" w16se:char="23F3"/>
          </mc:Choice>
          <mc:Fallback>
            <w:t>⏳</w:t>
          </mc:Fallback>
        </mc:AlternateContent>
      </w:r>
      <w:r>
        <w:t xml:space="preserve"> </w:t>
      </w:r>
      <w:r w:rsidR="00CA0995">
        <w:t>Timeline</w:t>
      </w:r>
    </w:p>
    <w:p w:rsidR="00CA0995" w:rsidP="00CA0995" w:rsidRDefault="00CA0995" w14:paraId="67667F40" w14:textId="08B90CA3">
      <w:r>
        <w:t>Provide a high-level list of milestones and the dates</w:t>
      </w:r>
      <w:r w:rsidR="00932BA8">
        <w:t>.</w:t>
      </w:r>
    </w:p>
    <w:tbl>
      <w:tblPr>
        <w:tblW w:w="9535"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6" w:space="0"/>
          <w:insideV w:val="single" w:color="7F7F7F" w:themeColor="text1" w:themeTint="80" w:sz="6" w:space="0"/>
        </w:tblBorders>
        <w:tblLook w:val="04A0" w:firstRow="1" w:lastRow="0" w:firstColumn="1" w:lastColumn="0" w:noHBand="0" w:noVBand="1"/>
      </w:tblPr>
      <w:tblGrid>
        <w:gridCol w:w="7015"/>
        <w:gridCol w:w="2520"/>
      </w:tblGrid>
      <w:tr w:rsidRPr="00226429" w:rsidR="00932BA8" w:rsidTr="73794A19" w14:paraId="64DADFBA" w14:textId="77777777">
        <w:trPr>
          <w:cantSplit/>
          <w:trHeight w:val="360"/>
          <w:tblHeader/>
        </w:trPr>
        <w:tc>
          <w:tcPr>
            <w:tcW w:w="7015" w:type="dxa"/>
            <w:shd w:val="clear" w:color="auto" w:fill="145F82"/>
            <w:noWrap/>
            <w:vAlign w:val="center"/>
            <w:hideMark/>
          </w:tcPr>
          <w:p w:rsidRPr="00226429" w:rsidR="00932BA8" w:rsidP="002E3206" w:rsidRDefault="00932BA8" w14:paraId="52D76434" w14:textId="5A3AAAA5">
            <w:pPr>
              <w:spacing w:after="0" w:line="240" w:lineRule="auto"/>
              <w:rPr>
                <w:rFonts w:ascii="Aptos Narrow" w:hAnsi="Aptos Narrow" w:eastAsia="Times New Roman" w:cs="Times New Roman"/>
                <w:b/>
                <w:bCs/>
                <w:color w:val="FFFFFF"/>
                <w:sz w:val="22"/>
                <w:szCs w:val="22"/>
                <w:lang w:eastAsia="en-US"/>
              </w:rPr>
            </w:pPr>
            <w:r>
              <w:rPr>
                <w:rFonts w:ascii="Aptos Narrow" w:hAnsi="Aptos Narrow" w:eastAsia="Times New Roman" w:cs="Times New Roman"/>
                <w:b/>
                <w:bCs/>
                <w:color w:val="FFFFFF"/>
                <w:sz w:val="22"/>
                <w:szCs w:val="22"/>
                <w:lang w:eastAsia="en-US"/>
              </w:rPr>
              <w:t>Milestone</w:t>
            </w:r>
          </w:p>
        </w:tc>
        <w:tc>
          <w:tcPr>
            <w:tcW w:w="2520" w:type="dxa"/>
            <w:shd w:val="clear" w:color="auto" w:fill="145F82"/>
            <w:noWrap/>
            <w:vAlign w:val="center"/>
            <w:hideMark/>
          </w:tcPr>
          <w:p w:rsidRPr="00226429" w:rsidR="00932BA8" w:rsidP="002E3206" w:rsidRDefault="00932BA8" w14:paraId="2C2BF549" w14:textId="0B5A4EFA">
            <w:pPr>
              <w:spacing w:after="0" w:line="240" w:lineRule="auto"/>
              <w:rPr>
                <w:rFonts w:ascii="Aptos Narrow" w:hAnsi="Aptos Narrow" w:eastAsia="Times New Roman" w:cs="Times New Roman"/>
                <w:b/>
                <w:bCs/>
                <w:color w:val="FFFFFF"/>
                <w:sz w:val="22"/>
                <w:szCs w:val="22"/>
                <w:lang w:eastAsia="en-US"/>
              </w:rPr>
            </w:pPr>
            <w:r>
              <w:rPr>
                <w:rFonts w:ascii="Aptos Narrow" w:hAnsi="Aptos Narrow" w:eastAsia="Times New Roman" w:cs="Times New Roman"/>
                <w:b/>
                <w:bCs/>
                <w:color w:val="FFFFFF"/>
                <w:sz w:val="22"/>
                <w:szCs w:val="22"/>
                <w:lang w:eastAsia="en-US"/>
              </w:rPr>
              <w:t>Deadline</w:t>
            </w:r>
          </w:p>
        </w:tc>
      </w:tr>
      <w:tr w:rsidRPr="00226429" w:rsidR="00932BA8" w:rsidTr="73794A19" w14:paraId="55A2BB67" w14:textId="77777777">
        <w:trPr>
          <w:cantSplit/>
          <w:trHeight w:val="600"/>
          <w:tblHeader/>
        </w:trPr>
        <w:tc>
          <w:tcPr>
            <w:tcW w:w="7015" w:type="dxa"/>
            <w:shd w:val="clear" w:color="auto" w:fill="auto"/>
            <w:noWrap/>
            <w:vAlign w:val="center"/>
          </w:tcPr>
          <w:p w:rsidRPr="00226429" w:rsidR="00932BA8" w:rsidP="73794A19" w:rsidRDefault="6B407E64" w14:paraId="3BC5C5ED" w14:textId="77182E0D">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 xml:space="preserve">Conduct a thorough audit of our current digital content and resources based on WCAG 2.1 AA standards. </w:t>
            </w:r>
          </w:p>
        </w:tc>
        <w:tc>
          <w:tcPr>
            <w:tcW w:w="2520" w:type="dxa"/>
            <w:shd w:val="clear" w:color="auto" w:fill="auto"/>
            <w:noWrap/>
            <w:vAlign w:val="center"/>
          </w:tcPr>
          <w:p w:rsidRPr="00226429" w:rsidR="00932BA8" w:rsidP="73794A19" w:rsidRDefault="00932BA8" w14:paraId="2D46E965" w14:textId="77777777">
            <w:pPr>
              <w:spacing w:after="0" w:line="240" w:lineRule="auto"/>
              <w:rPr>
                <w:rFonts w:ascii="Aptos Narrow" w:hAnsi="Aptos Narrow" w:eastAsia="Times New Roman" w:cs="Times New Roman"/>
                <w:color w:val="000000" w:themeColor="text1"/>
                <w:sz w:val="22"/>
                <w:szCs w:val="22"/>
                <w:lang w:eastAsia="en-US"/>
              </w:rPr>
            </w:pPr>
          </w:p>
        </w:tc>
      </w:tr>
      <w:tr w:rsidRPr="00226429" w:rsidR="00932BA8" w:rsidTr="73794A19" w14:paraId="0893D242" w14:textId="77777777">
        <w:trPr>
          <w:cantSplit/>
          <w:trHeight w:val="645"/>
          <w:tblHeader/>
        </w:trPr>
        <w:tc>
          <w:tcPr>
            <w:tcW w:w="7015" w:type="dxa"/>
            <w:shd w:val="clear" w:color="auto" w:fill="auto"/>
            <w:noWrap/>
            <w:vAlign w:val="center"/>
            <w:hideMark/>
          </w:tcPr>
          <w:p w:rsidRPr="00226429" w:rsidR="00932BA8" w:rsidP="73794A19" w:rsidRDefault="6B407E64" w14:paraId="5EFC3748" w14:textId="018F4113">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Develop and implement an action plan to address identified accessibility issues while documenting our process and progress.</w:t>
            </w:r>
          </w:p>
        </w:tc>
        <w:tc>
          <w:tcPr>
            <w:tcW w:w="2520" w:type="dxa"/>
            <w:shd w:val="clear" w:color="auto" w:fill="auto"/>
            <w:noWrap/>
            <w:vAlign w:val="center"/>
            <w:hideMark/>
          </w:tcPr>
          <w:p w:rsidRPr="00226429" w:rsidR="00932BA8" w:rsidP="73794A19" w:rsidRDefault="00932BA8" w14:paraId="0CE1AF55" w14:textId="77777777">
            <w:pPr>
              <w:spacing w:after="0" w:line="240" w:lineRule="auto"/>
              <w:rPr>
                <w:rFonts w:ascii="Aptos Narrow" w:hAnsi="Aptos Narrow" w:eastAsia="Times New Roman" w:cs="Times New Roman"/>
                <w:color w:val="000000" w:themeColor="text1"/>
                <w:sz w:val="22"/>
                <w:szCs w:val="22"/>
                <w:lang w:eastAsia="en-US"/>
              </w:rPr>
            </w:pPr>
          </w:p>
        </w:tc>
      </w:tr>
      <w:tr w:rsidRPr="00226429" w:rsidR="00932BA8" w:rsidTr="73794A19" w14:paraId="5D3160D1" w14:textId="77777777">
        <w:trPr>
          <w:cantSplit/>
          <w:trHeight w:val="645"/>
          <w:tblHeader/>
        </w:trPr>
        <w:tc>
          <w:tcPr>
            <w:tcW w:w="7015" w:type="dxa"/>
            <w:shd w:val="clear" w:color="auto" w:fill="auto"/>
            <w:noWrap/>
            <w:vAlign w:val="center"/>
            <w:hideMark/>
          </w:tcPr>
          <w:p w:rsidRPr="00226429" w:rsidR="00932BA8" w:rsidP="73794A19" w:rsidRDefault="6B407E64" w14:paraId="29F5DAC9" w14:textId="530D3AB4">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 xml:space="preserve">Promote awareness and provide training and </w:t>
            </w:r>
            <w:r w:rsidRPr="73794A19" w:rsidR="02593998">
              <w:rPr>
                <w:rFonts w:ascii="Aptos Narrow" w:hAnsi="Aptos Narrow" w:eastAsia="Times New Roman" w:cs="Times New Roman"/>
                <w:color w:val="000000" w:themeColor="text1"/>
                <w:sz w:val="22"/>
                <w:szCs w:val="22"/>
                <w:lang w:eastAsia="en-US"/>
              </w:rPr>
              <w:t>resources</w:t>
            </w:r>
            <w:r w:rsidRPr="73794A19">
              <w:rPr>
                <w:rFonts w:ascii="Aptos Narrow" w:hAnsi="Aptos Narrow" w:eastAsia="Times New Roman" w:cs="Times New Roman"/>
                <w:color w:val="000000" w:themeColor="text1"/>
                <w:sz w:val="22"/>
                <w:szCs w:val="22"/>
                <w:lang w:eastAsia="en-US"/>
              </w:rPr>
              <w:t xml:space="preserve"> around accessibility best practices across the district.</w:t>
            </w:r>
          </w:p>
        </w:tc>
        <w:tc>
          <w:tcPr>
            <w:tcW w:w="2520" w:type="dxa"/>
            <w:shd w:val="clear" w:color="auto" w:fill="auto"/>
            <w:noWrap/>
            <w:vAlign w:val="center"/>
            <w:hideMark/>
          </w:tcPr>
          <w:p w:rsidRPr="00226429" w:rsidR="00932BA8" w:rsidP="73794A19" w:rsidRDefault="00932BA8" w14:paraId="57D71C52" w14:textId="77777777">
            <w:pPr>
              <w:spacing w:after="0" w:line="240" w:lineRule="auto"/>
              <w:rPr>
                <w:rFonts w:ascii="Aptos Narrow" w:hAnsi="Aptos Narrow" w:eastAsia="Times New Roman" w:cs="Times New Roman"/>
                <w:color w:val="000000" w:themeColor="text1"/>
                <w:sz w:val="22"/>
                <w:szCs w:val="22"/>
                <w:lang w:eastAsia="en-US"/>
              </w:rPr>
            </w:pPr>
          </w:p>
        </w:tc>
      </w:tr>
      <w:tr w:rsidRPr="00226429" w:rsidR="00932BA8" w:rsidTr="73794A19" w14:paraId="6487A9F7" w14:textId="77777777">
        <w:trPr>
          <w:cantSplit/>
          <w:trHeight w:val="615"/>
          <w:tblHeader/>
        </w:trPr>
        <w:tc>
          <w:tcPr>
            <w:tcW w:w="7015" w:type="dxa"/>
            <w:shd w:val="clear" w:color="auto" w:fill="auto"/>
            <w:noWrap/>
            <w:vAlign w:val="center"/>
            <w:hideMark/>
          </w:tcPr>
          <w:p w:rsidRPr="00226429" w:rsidR="00932BA8" w:rsidP="73794A19" w:rsidRDefault="6B407E64" w14:paraId="4A5C2AA3" w14:textId="409E1BF9">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Ensure ongoing compliance with accessibility standards and monitor/document progress.</w:t>
            </w:r>
          </w:p>
        </w:tc>
        <w:tc>
          <w:tcPr>
            <w:tcW w:w="2520" w:type="dxa"/>
            <w:shd w:val="clear" w:color="auto" w:fill="auto"/>
            <w:noWrap/>
            <w:vAlign w:val="center"/>
            <w:hideMark/>
          </w:tcPr>
          <w:p w:rsidRPr="00226429" w:rsidR="00932BA8" w:rsidP="73794A19" w:rsidRDefault="00932BA8" w14:paraId="4CDC7A98" w14:textId="77777777">
            <w:pPr>
              <w:spacing w:after="0" w:line="240" w:lineRule="auto"/>
              <w:rPr>
                <w:rFonts w:ascii="Aptos Narrow" w:hAnsi="Aptos Narrow" w:eastAsia="Times New Roman" w:cs="Times New Roman"/>
                <w:color w:val="000000" w:themeColor="text1"/>
                <w:sz w:val="22"/>
                <w:szCs w:val="22"/>
                <w:lang w:eastAsia="en-US"/>
              </w:rPr>
            </w:pPr>
          </w:p>
        </w:tc>
      </w:tr>
    </w:tbl>
    <w:p w:rsidR="00756439" w:rsidP="00766965" w:rsidRDefault="001B379F" w14:paraId="39FB4C72" w14:textId="1C6CDC7D">
      <w:pPr>
        <w:pStyle w:val="Heading2"/>
      </w:pPr>
      <w:r>
        <w:rPr>
          <mc:AlternateContent>
            <mc:Choice Requires="w16se"/>
            <mc:Fallback>
              <w:rFonts w:ascii="Apple Color Emoji" w:hAnsi="Apple Color Emoji" w:eastAsia="Apple Color Emoji" w:cs="Apple Color Emoji"/>
            </mc:Fallback>
          </mc:AlternateContent>
        </w:rPr>
        <mc:AlternateContent>
          <mc:Choice Requires="w16se">
            <w16se:symEx w16se:font="Apple Color Emoji" w16se:char="1F4B0"/>
          </mc:Choice>
          <mc:Fallback>
            <w:t>💰</w:t>
          </mc:Fallback>
        </mc:AlternateContent>
      </w:r>
      <w:r w:rsidR="00756439">
        <w:t xml:space="preserve"> Initial Budget Ideas</w:t>
      </w:r>
    </w:p>
    <w:p w:rsidR="00756439" w:rsidP="00756439" w:rsidRDefault="00756439" w14:paraId="78B08A80" w14:textId="2BC0297E">
      <w:r>
        <w:t>Provide a high-level list of budget items and estimated amounts needed for each.</w:t>
      </w:r>
    </w:p>
    <w:tbl>
      <w:tblPr>
        <w:tblW w:w="9535"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6" w:space="0"/>
          <w:insideV w:val="single" w:color="7F7F7F" w:themeColor="text1" w:themeTint="80" w:sz="6" w:space="0"/>
        </w:tblBorders>
        <w:tblLook w:val="04A0" w:firstRow="1" w:lastRow="0" w:firstColumn="1" w:lastColumn="0" w:noHBand="0" w:noVBand="1"/>
      </w:tblPr>
      <w:tblGrid>
        <w:gridCol w:w="7015"/>
        <w:gridCol w:w="2520"/>
      </w:tblGrid>
      <w:tr w:rsidRPr="00226429" w:rsidR="00756439" w:rsidTr="73794A19" w14:paraId="500299D7" w14:textId="77777777">
        <w:trPr>
          <w:cantSplit/>
          <w:trHeight w:val="360"/>
          <w:tblHeader/>
        </w:trPr>
        <w:tc>
          <w:tcPr>
            <w:tcW w:w="7015" w:type="dxa"/>
            <w:shd w:val="clear" w:color="auto" w:fill="145F82"/>
            <w:noWrap/>
            <w:vAlign w:val="center"/>
            <w:hideMark/>
          </w:tcPr>
          <w:p w:rsidRPr="00226429" w:rsidR="00756439" w:rsidP="002E3206" w:rsidRDefault="00C01688" w14:paraId="27BE4F95" w14:textId="7976B1E5">
            <w:pPr>
              <w:spacing w:after="0" w:line="240" w:lineRule="auto"/>
              <w:rPr>
                <w:rFonts w:ascii="Aptos Narrow" w:hAnsi="Aptos Narrow" w:eastAsia="Times New Roman" w:cs="Times New Roman"/>
                <w:b/>
                <w:bCs/>
                <w:color w:val="FFFFFF"/>
                <w:sz w:val="22"/>
                <w:szCs w:val="22"/>
                <w:lang w:eastAsia="en-US"/>
              </w:rPr>
            </w:pPr>
            <w:r>
              <w:rPr>
                <w:rFonts w:ascii="Aptos Narrow" w:hAnsi="Aptos Narrow" w:eastAsia="Times New Roman" w:cs="Times New Roman"/>
                <w:b/>
                <w:bCs/>
                <w:color w:val="FFFFFF"/>
                <w:sz w:val="22"/>
                <w:szCs w:val="22"/>
                <w:lang w:eastAsia="en-US"/>
              </w:rPr>
              <w:lastRenderedPageBreak/>
              <w:t>Budget Item</w:t>
            </w:r>
          </w:p>
        </w:tc>
        <w:tc>
          <w:tcPr>
            <w:tcW w:w="2520" w:type="dxa"/>
            <w:shd w:val="clear" w:color="auto" w:fill="145F82"/>
            <w:noWrap/>
            <w:vAlign w:val="center"/>
            <w:hideMark/>
          </w:tcPr>
          <w:p w:rsidRPr="00226429" w:rsidR="00756439" w:rsidP="002E3206" w:rsidRDefault="00756439" w14:paraId="4AFFBD01" w14:textId="4423A123">
            <w:pPr>
              <w:spacing w:after="0" w:line="240" w:lineRule="auto"/>
              <w:rPr>
                <w:rFonts w:ascii="Aptos Narrow" w:hAnsi="Aptos Narrow" w:eastAsia="Times New Roman" w:cs="Times New Roman"/>
                <w:b/>
                <w:bCs/>
                <w:color w:val="FFFFFF"/>
                <w:sz w:val="22"/>
                <w:szCs w:val="22"/>
                <w:lang w:eastAsia="en-US"/>
              </w:rPr>
            </w:pPr>
            <w:r>
              <w:rPr>
                <w:rFonts w:ascii="Aptos Narrow" w:hAnsi="Aptos Narrow" w:eastAsia="Times New Roman" w:cs="Times New Roman"/>
                <w:b/>
                <w:bCs/>
                <w:color w:val="FFFFFF"/>
                <w:sz w:val="22"/>
                <w:szCs w:val="22"/>
                <w:lang w:eastAsia="en-US"/>
              </w:rPr>
              <w:t xml:space="preserve">Estimated </w:t>
            </w:r>
            <w:r w:rsidR="00C01688">
              <w:rPr>
                <w:rFonts w:ascii="Aptos Narrow" w:hAnsi="Aptos Narrow" w:eastAsia="Times New Roman" w:cs="Times New Roman"/>
                <w:b/>
                <w:bCs/>
                <w:color w:val="FFFFFF"/>
                <w:sz w:val="22"/>
                <w:szCs w:val="22"/>
                <w:lang w:eastAsia="en-US"/>
              </w:rPr>
              <w:t>Budget</w:t>
            </w:r>
          </w:p>
        </w:tc>
      </w:tr>
      <w:tr w:rsidRPr="00226429" w:rsidR="00756439" w:rsidTr="73794A19" w14:paraId="3C2AF00D" w14:textId="77777777">
        <w:trPr>
          <w:cantSplit/>
          <w:trHeight w:val="360"/>
          <w:tblHeader/>
        </w:trPr>
        <w:tc>
          <w:tcPr>
            <w:tcW w:w="7015" w:type="dxa"/>
            <w:shd w:val="clear" w:color="auto" w:fill="auto"/>
            <w:noWrap/>
            <w:vAlign w:val="center"/>
          </w:tcPr>
          <w:p w:rsidRPr="00226429" w:rsidR="00756439" w:rsidP="73794A19" w:rsidRDefault="7A7D9B50" w14:paraId="0ED4BC14" w14:textId="749E4A6F">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Accessibility Consultant – Training</w:t>
            </w:r>
          </w:p>
        </w:tc>
        <w:tc>
          <w:tcPr>
            <w:tcW w:w="2520" w:type="dxa"/>
            <w:shd w:val="clear" w:color="auto" w:fill="auto"/>
            <w:noWrap/>
            <w:vAlign w:val="center"/>
          </w:tcPr>
          <w:p w:rsidRPr="00226429" w:rsidR="00756439" w:rsidP="73794A19" w:rsidRDefault="00756439" w14:paraId="123FFF1E" w14:textId="77777777">
            <w:pPr>
              <w:spacing w:after="0" w:line="240" w:lineRule="auto"/>
              <w:jc w:val="right"/>
              <w:rPr>
                <w:rFonts w:ascii="Aptos Narrow" w:hAnsi="Aptos Narrow" w:eastAsia="Times New Roman" w:cs="Times New Roman"/>
                <w:color w:val="000000" w:themeColor="text1"/>
                <w:sz w:val="22"/>
                <w:szCs w:val="22"/>
                <w:lang w:eastAsia="en-US"/>
              </w:rPr>
            </w:pPr>
          </w:p>
        </w:tc>
      </w:tr>
      <w:tr w:rsidRPr="00226429" w:rsidR="00756439" w:rsidTr="73794A19" w14:paraId="6DF5EEA8" w14:textId="77777777">
        <w:trPr>
          <w:cantSplit/>
          <w:trHeight w:val="360"/>
          <w:tblHeader/>
        </w:trPr>
        <w:tc>
          <w:tcPr>
            <w:tcW w:w="7015" w:type="dxa"/>
            <w:shd w:val="clear" w:color="auto" w:fill="auto"/>
            <w:noWrap/>
            <w:vAlign w:val="center"/>
            <w:hideMark/>
          </w:tcPr>
          <w:p w:rsidRPr="00226429" w:rsidR="00756439" w:rsidP="73794A19" w:rsidRDefault="7A7D9B50" w14:paraId="5647E781" w14:textId="07E31A38">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Accessibility Consultant – Document Remediation Support</w:t>
            </w:r>
          </w:p>
        </w:tc>
        <w:tc>
          <w:tcPr>
            <w:tcW w:w="2520" w:type="dxa"/>
            <w:shd w:val="clear" w:color="auto" w:fill="auto"/>
            <w:noWrap/>
            <w:vAlign w:val="center"/>
            <w:hideMark/>
          </w:tcPr>
          <w:p w:rsidRPr="00226429" w:rsidR="00756439" w:rsidP="73794A19" w:rsidRDefault="00756439" w14:paraId="1F893654" w14:textId="77777777">
            <w:pPr>
              <w:spacing w:after="0" w:line="240" w:lineRule="auto"/>
              <w:jc w:val="right"/>
              <w:rPr>
                <w:rFonts w:ascii="Aptos Narrow" w:hAnsi="Aptos Narrow" w:eastAsia="Times New Roman" w:cs="Times New Roman"/>
                <w:color w:val="000000" w:themeColor="text1"/>
                <w:sz w:val="22"/>
                <w:szCs w:val="22"/>
                <w:lang w:eastAsia="en-US"/>
              </w:rPr>
            </w:pPr>
          </w:p>
        </w:tc>
      </w:tr>
      <w:tr w:rsidRPr="00226429" w:rsidR="00756439" w:rsidTr="73794A19" w14:paraId="5D1DF57A" w14:textId="77777777">
        <w:trPr>
          <w:cantSplit/>
          <w:trHeight w:val="360"/>
          <w:tblHeader/>
        </w:trPr>
        <w:tc>
          <w:tcPr>
            <w:tcW w:w="7015" w:type="dxa"/>
            <w:shd w:val="clear" w:color="auto" w:fill="auto"/>
            <w:noWrap/>
            <w:vAlign w:val="center"/>
            <w:hideMark/>
          </w:tcPr>
          <w:p w:rsidRPr="00226429" w:rsidR="00756439" w:rsidP="73794A19" w:rsidRDefault="7A7D9B50" w14:paraId="0ED1A170" w14:textId="0D121A44">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Accessibility Consultant – Website Review</w:t>
            </w:r>
          </w:p>
        </w:tc>
        <w:tc>
          <w:tcPr>
            <w:tcW w:w="2520" w:type="dxa"/>
            <w:shd w:val="clear" w:color="auto" w:fill="auto"/>
            <w:noWrap/>
            <w:vAlign w:val="center"/>
            <w:hideMark/>
          </w:tcPr>
          <w:p w:rsidRPr="00226429" w:rsidR="00756439" w:rsidP="73794A19" w:rsidRDefault="00756439" w14:paraId="1B2B09A6" w14:textId="77777777">
            <w:pPr>
              <w:spacing w:after="0" w:line="240" w:lineRule="auto"/>
              <w:jc w:val="right"/>
              <w:rPr>
                <w:rFonts w:ascii="Aptos Narrow" w:hAnsi="Aptos Narrow" w:eastAsia="Times New Roman" w:cs="Times New Roman"/>
                <w:color w:val="000000" w:themeColor="text1"/>
                <w:sz w:val="22"/>
                <w:szCs w:val="22"/>
                <w:lang w:eastAsia="en-US"/>
              </w:rPr>
            </w:pPr>
          </w:p>
        </w:tc>
      </w:tr>
      <w:tr w:rsidRPr="00226429" w:rsidR="00756439" w:rsidTr="73794A19" w14:paraId="7522B52A" w14:textId="77777777">
        <w:trPr>
          <w:cantSplit/>
          <w:trHeight w:val="360"/>
          <w:tblHeader/>
        </w:trPr>
        <w:tc>
          <w:tcPr>
            <w:tcW w:w="7015" w:type="dxa"/>
            <w:shd w:val="clear" w:color="auto" w:fill="auto"/>
            <w:noWrap/>
            <w:vAlign w:val="center"/>
            <w:hideMark/>
          </w:tcPr>
          <w:p w:rsidRPr="00226429" w:rsidR="00756439" w:rsidP="73794A19" w:rsidRDefault="43FFD025" w14:paraId="615F30CB" w14:textId="7EC8AB2E">
            <w:pPr>
              <w:spacing w:after="0" w:line="240" w:lineRule="auto"/>
              <w:rPr>
                <w:rFonts w:ascii="Aptos Narrow" w:hAnsi="Aptos Narrow" w:eastAsia="Times New Roman" w:cs="Times New Roman"/>
                <w:color w:val="000000" w:themeColor="text1"/>
                <w:sz w:val="22"/>
                <w:szCs w:val="22"/>
                <w:lang w:eastAsia="en-US"/>
              </w:rPr>
            </w:pPr>
            <w:r w:rsidRPr="73794A19">
              <w:rPr>
                <w:rFonts w:ascii="Aptos Narrow" w:hAnsi="Aptos Narrow" w:eastAsia="Times New Roman" w:cs="Times New Roman"/>
                <w:color w:val="000000" w:themeColor="text1"/>
                <w:sz w:val="22"/>
                <w:szCs w:val="22"/>
                <w:lang w:eastAsia="en-US"/>
              </w:rPr>
              <w:t>Faculty Training Stipends</w:t>
            </w:r>
          </w:p>
        </w:tc>
        <w:tc>
          <w:tcPr>
            <w:tcW w:w="2520" w:type="dxa"/>
            <w:shd w:val="clear" w:color="auto" w:fill="auto"/>
            <w:noWrap/>
            <w:vAlign w:val="center"/>
            <w:hideMark/>
          </w:tcPr>
          <w:p w:rsidRPr="00226429" w:rsidR="00756439" w:rsidP="73794A19" w:rsidRDefault="00756439" w14:paraId="1BDFD608" w14:textId="77777777">
            <w:pPr>
              <w:spacing w:after="0" w:line="240" w:lineRule="auto"/>
              <w:jc w:val="right"/>
              <w:rPr>
                <w:rFonts w:ascii="Aptos Narrow" w:hAnsi="Aptos Narrow" w:eastAsia="Times New Roman" w:cs="Times New Roman"/>
                <w:color w:val="000000" w:themeColor="text1"/>
                <w:sz w:val="22"/>
                <w:szCs w:val="22"/>
                <w:lang w:eastAsia="en-US"/>
              </w:rPr>
            </w:pPr>
          </w:p>
        </w:tc>
      </w:tr>
      <w:tr w:rsidRPr="00226429" w:rsidR="00756439" w:rsidTr="73794A19" w14:paraId="27D32EF0" w14:textId="77777777">
        <w:trPr>
          <w:cantSplit/>
          <w:trHeight w:val="360"/>
          <w:tblHeader/>
        </w:trPr>
        <w:tc>
          <w:tcPr>
            <w:tcW w:w="7015" w:type="dxa"/>
            <w:shd w:val="clear" w:color="auto" w:fill="auto"/>
            <w:noWrap/>
            <w:vAlign w:val="center"/>
            <w:hideMark/>
          </w:tcPr>
          <w:p w:rsidRPr="00226429" w:rsidR="00756439" w:rsidP="73794A19" w:rsidRDefault="00756439" w14:paraId="4F8CF84E" w14:textId="77777777">
            <w:pPr>
              <w:spacing w:after="0" w:line="240" w:lineRule="auto"/>
              <w:rPr>
                <w:rFonts w:ascii="Aptos Narrow" w:hAnsi="Aptos Narrow" w:eastAsia="Times New Roman" w:cs="Times New Roman"/>
                <w:color w:val="000000" w:themeColor="text1"/>
                <w:sz w:val="22"/>
                <w:szCs w:val="22"/>
                <w:lang w:eastAsia="en-US"/>
              </w:rPr>
            </w:pPr>
          </w:p>
        </w:tc>
        <w:tc>
          <w:tcPr>
            <w:tcW w:w="2520" w:type="dxa"/>
            <w:shd w:val="clear" w:color="auto" w:fill="auto"/>
            <w:noWrap/>
            <w:vAlign w:val="center"/>
            <w:hideMark/>
          </w:tcPr>
          <w:p w:rsidRPr="00226429" w:rsidR="00756439" w:rsidP="73794A19" w:rsidRDefault="00756439" w14:paraId="6E1E9F53" w14:textId="77777777">
            <w:pPr>
              <w:spacing w:after="0" w:line="240" w:lineRule="auto"/>
              <w:jc w:val="right"/>
              <w:rPr>
                <w:rFonts w:ascii="Aptos Narrow" w:hAnsi="Aptos Narrow" w:eastAsia="Times New Roman" w:cs="Times New Roman"/>
                <w:color w:val="000000" w:themeColor="text1"/>
                <w:sz w:val="22"/>
                <w:szCs w:val="22"/>
                <w:lang w:eastAsia="en-US"/>
              </w:rPr>
            </w:pPr>
          </w:p>
        </w:tc>
      </w:tr>
    </w:tbl>
    <w:p w:rsidR="00756439" w:rsidP="00756439" w:rsidRDefault="00756439" w14:paraId="6BBC635C" w14:textId="77777777"/>
    <w:p w:rsidR="00CA0995" w:rsidP="00CA0995" w:rsidRDefault="00CA0995" w14:paraId="5AE0835C" w14:textId="77777777"/>
    <w:sectPr w:rsidR="00CA099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ptos Narrow">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kxKjzyX2" int2:invalidationBookmarkName="" int2:hashCode="HesStwPxsvbcMg" int2:id="N1fwU2l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60BE4"/>
    <w:multiLevelType w:val="hybridMultilevel"/>
    <w:tmpl w:val="C54C8D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4E67025"/>
    <w:multiLevelType w:val="hybridMultilevel"/>
    <w:tmpl w:val="04769938"/>
    <w:lvl w:ilvl="0" w:tplc="04090001">
      <w:start w:val="1"/>
      <w:numFmt w:val="bullet"/>
      <w:lvlText w:val=""/>
      <w:lvlJc w:val="left"/>
      <w:pPr>
        <w:ind w:left="1350" w:hanging="360"/>
      </w:pPr>
      <w:rPr>
        <w:rFonts w:hint="default" w:ascii="Symbol" w:hAnsi="Symbol"/>
      </w:rPr>
    </w:lvl>
    <w:lvl w:ilvl="1" w:tplc="04090003" w:tentative="1">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abstractNum w:abstractNumId="2" w15:restartNumberingAfterBreak="0">
    <w:nsid w:val="17E2863A"/>
    <w:multiLevelType w:val="hybridMultilevel"/>
    <w:tmpl w:val="DEF87C96"/>
    <w:lvl w:ilvl="0" w:tplc="00681702">
      <w:start w:val="1"/>
      <w:numFmt w:val="bullet"/>
      <w:lvlText w:val=""/>
      <w:lvlJc w:val="left"/>
      <w:pPr>
        <w:ind w:left="720" w:hanging="360"/>
      </w:pPr>
      <w:rPr>
        <w:rFonts w:hint="default" w:ascii="Symbol" w:hAnsi="Symbol"/>
      </w:rPr>
    </w:lvl>
    <w:lvl w:ilvl="1" w:tplc="2D1C108C">
      <w:start w:val="1"/>
      <w:numFmt w:val="bullet"/>
      <w:lvlText w:val="o"/>
      <w:lvlJc w:val="left"/>
      <w:pPr>
        <w:ind w:left="1440" w:hanging="360"/>
      </w:pPr>
      <w:rPr>
        <w:rFonts w:hint="default" w:ascii="Courier New" w:hAnsi="Courier New"/>
      </w:rPr>
    </w:lvl>
    <w:lvl w:ilvl="2" w:tplc="4C8ACD3C">
      <w:start w:val="1"/>
      <w:numFmt w:val="bullet"/>
      <w:lvlText w:val=""/>
      <w:lvlJc w:val="left"/>
      <w:pPr>
        <w:ind w:left="2160" w:hanging="360"/>
      </w:pPr>
      <w:rPr>
        <w:rFonts w:hint="default" w:ascii="Wingdings" w:hAnsi="Wingdings"/>
      </w:rPr>
    </w:lvl>
    <w:lvl w:ilvl="3" w:tplc="362CC668">
      <w:start w:val="1"/>
      <w:numFmt w:val="bullet"/>
      <w:lvlText w:val=""/>
      <w:lvlJc w:val="left"/>
      <w:pPr>
        <w:ind w:left="2880" w:hanging="360"/>
      </w:pPr>
      <w:rPr>
        <w:rFonts w:hint="default" w:ascii="Symbol" w:hAnsi="Symbol"/>
      </w:rPr>
    </w:lvl>
    <w:lvl w:ilvl="4" w:tplc="312CBD6A">
      <w:start w:val="1"/>
      <w:numFmt w:val="bullet"/>
      <w:lvlText w:val="o"/>
      <w:lvlJc w:val="left"/>
      <w:pPr>
        <w:ind w:left="3600" w:hanging="360"/>
      </w:pPr>
      <w:rPr>
        <w:rFonts w:hint="default" w:ascii="Courier New" w:hAnsi="Courier New"/>
      </w:rPr>
    </w:lvl>
    <w:lvl w:ilvl="5" w:tplc="0DCC9E04">
      <w:start w:val="1"/>
      <w:numFmt w:val="bullet"/>
      <w:lvlText w:val=""/>
      <w:lvlJc w:val="left"/>
      <w:pPr>
        <w:ind w:left="4320" w:hanging="360"/>
      </w:pPr>
      <w:rPr>
        <w:rFonts w:hint="default" w:ascii="Wingdings" w:hAnsi="Wingdings"/>
      </w:rPr>
    </w:lvl>
    <w:lvl w:ilvl="6" w:tplc="90580898">
      <w:start w:val="1"/>
      <w:numFmt w:val="bullet"/>
      <w:lvlText w:val=""/>
      <w:lvlJc w:val="left"/>
      <w:pPr>
        <w:ind w:left="5040" w:hanging="360"/>
      </w:pPr>
      <w:rPr>
        <w:rFonts w:hint="default" w:ascii="Symbol" w:hAnsi="Symbol"/>
      </w:rPr>
    </w:lvl>
    <w:lvl w:ilvl="7" w:tplc="25C09148">
      <w:start w:val="1"/>
      <w:numFmt w:val="bullet"/>
      <w:lvlText w:val="o"/>
      <w:lvlJc w:val="left"/>
      <w:pPr>
        <w:ind w:left="5760" w:hanging="360"/>
      </w:pPr>
      <w:rPr>
        <w:rFonts w:hint="default" w:ascii="Courier New" w:hAnsi="Courier New"/>
      </w:rPr>
    </w:lvl>
    <w:lvl w:ilvl="8" w:tplc="0454475E">
      <w:start w:val="1"/>
      <w:numFmt w:val="bullet"/>
      <w:lvlText w:val=""/>
      <w:lvlJc w:val="left"/>
      <w:pPr>
        <w:ind w:left="6480" w:hanging="360"/>
      </w:pPr>
      <w:rPr>
        <w:rFonts w:hint="default" w:ascii="Wingdings" w:hAnsi="Wingdings"/>
      </w:rPr>
    </w:lvl>
  </w:abstractNum>
  <w:abstractNum w:abstractNumId="3" w15:restartNumberingAfterBreak="0">
    <w:nsid w:val="1C751D25"/>
    <w:multiLevelType w:val="hybridMultilevel"/>
    <w:tmpl w:val="EDCC2CDA"/>
    <w:lvl w:ilvl="0" w:tplc="03621CE6">
      <w:start w:val="1"/>
      <w:numFmt w:val="decimal"/>
      <w:lvlText w:val="%1."/>
      <w:lvlJc w:val="left"/>
      <w:pPr>
        <w:ind w:left="720" w:hanging="360"/>
      </w:pPr>
    </w:lvl>
    <w:lvl w:ilvl="1" w:tplc="1F92ADA2">
      <w:start w:val="1"/>
      <w:numFmt w:val="lowerLetter"/>
      <w:lvlText w:val="%2."/>
      <w:lvlJc w:val="left"/>
      <w:pPr>
        <w:ind w:left="1440" w:hanging="360"/>
      </w:pPr>
    </w:lvl>
    <w:lvl w:ilvl="2" w:tplc="9A6A3978">
      <w:start w:val="1"/>
      <w:numFmt w:val="lowerRoman"/>
      <w:lvlText w:val="%3."/>
      <w:lvlJc w:val="right"/>
      <w:pPr>
        <w:ind w:left="2160" w:hanging="180"/>
      </w:pPr>
    </w:lvl>
    <w:lvl w:ilvl="3" w:tplc="0FE04740">
      <w:start w:val="1"/>
      <w:numFmt w:val="decimal"/>
      <w:lvlText w:val="%4."/>
      <w:lvlJc w:val="left"/>
      <w:pPr>
        <w:ind w:left="2880" w:hanging="360"/>
      </w:pPr>
    </w:lvl>
    <w:lvl w:ilvl="4" w:tplc="F6A486C2">
      <w:start w:val="1"/>
      <w:numFmt w:val="lowerLetter"/>
      <w:lvlText w:val="%5."/>
      <w:lvlJc w:val="left"/>
      <w:pPr>
        <w:ind w:left="3600" w:hanging="360"/>
      </w:pPr>
    </w:lvl>
    <w:lvl w:ilvl="5" w:tplc="34D646AA">
      <w:start w:val="1"/>
      <w:numFmt w:val="lowerRoman"/>
      <w:lvlText w:val="%6."/>
      <w:lvlJc w:val="right"/>
      <w:pPr>
        <w:ind w:left="4320" w:hanging="180"/>
      </w:pPr>
    </w:lvl>
    <w:lvl w:ilvl="6" w:tplc="4844D710">
      <w:start w:val="1"/>
      <w:numFmt w:val="decimal"/>
      <w:lvlText w:val="%7."/>
      <w:lvlJc w:val="left"/>
      <w:pPr>
        <w:ind w:left="5040" w:hanging="360"/>
      </w:pPr>
    </w:lvl>
    <w:lvl w:ilvl="7" w:tplc="064CEBDE">
      <w:start w:val="1"/>
      <w:numFmt w:val="lowerLetter"/>
      <w:lvlText w:val="%8."/>
      <w:lvlJc w:val="left"/>
      <w:pPr>
        <w:ind w:left="5760" w:hanging="360"/>
      </w:pPr>
    </w:lvl>
    <w:lvl w:ilvl="8" w:tplc="49DAC12E">
      <w:start w:val="1"/>
      <w:numFmt w:val="lowerRoman"/>
      <w:lvlText w:val="%9."/>
      <w:lvlJc w:val="right"/>
      <w:pPr>
        <w:ind w:left="6480" w:hanging="180"/>
      </w:pPr>
    </w:lvl>
  </w:abstractNum>
  <w:abstractNum w:abstractNumId="4" w15:restartNumberingAfterBreak="0">
    <w:nsid w:val="23BB35A7"/>
    <w:multiLevelType w:val="hybridMultilevel"/>
    <w:tmpl w:val="E6D063B2"/>
    <w:lvl w:ilvl="0" w:tplc="2984F344">
      <w:start w:val="1"/>
      <w:numFmt w:val="bullet"/>
      <w:lvlText w:val=""/>
      <w:lvlJc w:val="left"/>
      <w:pPr>
        <w:ind w:left="720" w:hanging="360"/>
      </w:pPr>
      <w:rPr>
        <w:rFonts w:hint="default" w:ascii="Symbol" w:hAnsi="Symbol"/>
      </w:rPr>
    </w:lvl>
    <w:lvl w:ilvl="1" w:tplc="109C92E0">
      <w:start w:val="1"/>
      <w:numFmt w:val="bullet"/>
      <w:lvlText w:val="o"/>
      <w:lvlJc w:val="left"/>
      <w:pPr>
        <w:ind w:left="1440" w:hanging="360"/>
      </w:pPr>
      <w:rPr>
        <w:rFonts w:hint="default" w:ascii="Courier New" w:hAnsi="Courier New"/>
      </w:rPr>
    </w:lvl>
    <w:lvl w:ilvl="2" w:tplc="07D00B1E">
      <w:start w:val="1"/>
      <w:numFmt w:val="bullet"/>
      <w:lvlText w:val=""/>
      <w:lvlJc w:val="left"/>
      <w:pPr>
        <w:ind w:left="2160" w:hanging="360"/>
      </w:pPr>
      <w:rPr>
        <w:rFonts w:hint="default" w:ascii="Wingdings" w:hAnsi="Wingdings"/>
      </w:rPr>
    </w:lvl>
    <w:lvl w:ilvl="3" w:tplc="DAC20586">
      <w:start w:val="1"/>
      <w:numFmt w:val="bullet"/>
      <w:lvlText w:val=""/>
      <w:lvlJc w:val="left"/>
      <w:pPr>
        <w:ind w:left="2880" w:hanging="360"/>
      </w:pPr>
      <w:rPr>
        <w:rFonts w:hint="default" w:ascii="Symbol" w:hAnsi="Symbol"/>
      </w:rPr>
    </w:lvl>
    <w:lvl w:ilvl="4" w:tplc="3E42DA70">
      <w:start w:val="1"/>
      <w:numFmt w:val="bullet"/>
      <w:lvlText w:val="o"/>
      <w:lvlJc w:val="left"/>
      <w:pPr>
        <w:ind w:left="3600" w:hanging="360"/>
      </w:pPr>
      <w:rPr>
        <w:rFonts w:hint="default" w:ascii="Courier New" w:hAnsi="Courier New"/>
      </w:rPr>
    </w:lvl>
    <w:lvl w:ilvl="5" w:tplc="B5B45C1A">
      <w:start w:val="1"/>
      <w:numFmt w:val="bullet"/>
      <w:lvlText w:val=""/>
      <w:lvlJc w:val="left"/>
      <w:pPr>
        <w:ind w:left="4320" w:hanging="360"/>
      </w:pPr>
      <w:rPr>
        <w:rFonts w:hint="default" w:ascii="Wingdings" w:hAnsi="Wingdings"/>
      </w:rPr>
    </w:lvl>
    <w:lvl w:ilvl="6" w:tplc="AABEA7B6">
      <w:start w:val="1"/>
      <w:numFmt w:val="bullet"/>
      <w:lvlText w:val=""/>
      <w:lvlJc w:val="left"/>
      <w:pPr>
        <w:ind w:left="5040" w:hanging="360"/>
      </w:pPr>
      <w:rPr>
        <w:rFonts w:hint="default" w:ascii="Symbol" w:hAnsi="Symbol"/>
      </w:rPr>
    </w:lvl>
    <w:lvl w:ilvl="7" w:tplc="7F844EE0">
      <w:start w:val="1"/>
      <w:numFmt w:val="bullet"/>
      <w:lvlText w:val="o"/>
      <w:lvlJc w:val="left"/>
      <w:pPr>
        <w:ind w:left="5760" w:hanging="360"/>
      </w:pPr>
      <w:rPr>
        <w:rFonts w:hint="default" w:ascii="Courier New" w:hAnsi="Courier New"/>
      </w:rPr>
    </w:lvl>
    <w:lvl w:ilvl="8" w:tplc="44724E0C">
      <w:start w:val="1"/>
      <w:numFmt w:val="bullet"/>
      <w:lvlText w:val=""/>
      <w:lvlJc w:val="left"/>
      <w:pPr>
        <w:ind w:left="6480" w:hanging="360"/>
      </w:pPr>
      <w:rPr>
        <w:rFonts w:hint="default" w:ascii="Wingdings" w:hAnsi="Wingdings"/>
      </w:rPr>
    </w:lvl>
  </w:abstractNum>
  <w:abstractNum w:abstractNumId="5" w15:restartNumberingAfterBreak="0">
    <w:nsid w:val="2D8E63F0"/>
    <w:multiLevelType w:val="hybridMultilevel"/>
    <w:tmpl w:val="5718BE3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329F49EB"/>
    <w:multiLevelType w:val="hybridMultilevel"/>
    <w:tmpl w:val="19C03E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601CBE0"/>
    <w:multiLevelType w:val="hybridMultilevel"/>
    <w:tmpl w:val="E30E2E52"/>
    <w:lvl w:ilvl="0" w:tplc="56D808A6">
      <w:start w:val="1"/>
      <w:numFmt w:val="bullet"/>
      <w:lvlText w:val=""/>
      <w:lvlJc w:val="left"/>
      <w:pPr>
        <w:ind w:left="720" w:hanging="360"/>
      </w:pPr>
      <w:rPr>
        <w:rFonts w:hint="default" w:ascii="Symbol" w:hAnsi="Symbol"/>
      </w:rPr>
    </w:lvl>
    <w:lvl w:ilvl="1" w:tplc="434C44FC">
      <w:start w:val="1"/>
      <w:numFmt w:val="bullet"/>
      <w:lvlText w:val="o"/>
      <w:lvlJc w:val="left"/>
      <w:pPr>
        <w:ind w:left="1440" w:hanging="360"/>
      </w:pPr>
      <w:rPr>
        <w:rFonts w:hint="default" w:ascii="Courier New" w:hAnsi="Courier New"/>
      </w:rPr>
    </w:lvl>
    <w:lvl w:ilvl="2" w:tplc="CB96F60E">
      <w:start w:val="1"/>
      <w:numFmt w:val="bullet"/>
      <w:lvlText w:val=""/>
      <w:lvlJc w:val="left"/>
      <w:pPr>
        <w:ind w:left="2160" w:hanging="360"/>
      </w:pPr>
      <w:rPr>
        <w:rFonts w:hint="default" w:ascii="Wingdings" w:hAnsi="Wingdings"/>
      </w:rPr>
    </w:lvl>
    <w:lvl w:ilvl="3" w:tplc="391E7C00">
      <w:start w:val="1"/>
      <w:numFmt w:val="bullet"/>
      <w:lvlText w:val=""/>
      <w:lvlJc w:val="left"/>
      <w:pPr>
        <w:ind w:left="2880" w:hanging="360"/>
      </w:pPr>
      <w:rPr>
        <w:rFonts w:hint="default" w:ascii="Symbol" w:hAnsi="Symbol"/>
      </w:rPr>
    </w:lvl>
    <w:lvl w:ilvl="4" w:tplc="879CE370">
      <w:start w:val="1"/>
      <w:numFmt w:val="bullet"/>
      <w:lvlText w:val="o"/>
      <w:lvlJc w:val="left"/>
      <w:pPr>
        <w:ind w:left="3600" w:hanging="360"/>
      </w:pPr>
      <w:rPr>
        <w:rFonts w:hint="default" w:ascii="Courier New" w:hAnsi="Courier New"/>
      </w:rPr>
    </w:lvl>
    <w:lvl w:ilvl="5" w:tplc="C8AAA52C">
      <w:start w:val="1"/>
      <w:numFmt w:val="bullet"/>
      <w:lvlText w:val=""/>
      <w:lvlJc w:val="left"/>
      <w:pPr>
        <w:ind w:left="4320" w:hanging="360"/>
      </w:pPr>
      <w:rPr>
        <w:rFonts w:hint="default" w:ascii="Wingdings" w:hAnsi="Wingdings"/>
      </w:rPr>
    </w:lvl>
    <w:lvl w:ilvl="6" w:tplc="29BECEB8">
      <w:start w:val="1"/>
      <w:numFmt w:val="bullet"/>
      <w:lvlText w:val=""/>
      <w:lvlJc w:val="left"/>
      <w:pPr>
        <w:ind w:left="5040" w:hanging="360"/>
      </w:pPr>
      <w:rPr>
        <w:rFonts w:hint="default" w:ascii="Symbol" w:hAnsi="Symbol"/>
      </w:rPr>
    </w:lvl>
    <w:lvl w:ilvl="7" w:tplc="1C1E0DAA">
      <w:start w:val="1"/>
      <w:numFmt w:val="bullet"/>
      <w:lvlText w:val="o"/>
      <w:lvlJc w:val="left"/>
      <w:pPr>
        <w:ind w:left="5760" w:hanging="360"/>
      </w:pPr>
      <w:rPr>
        <w:rFonts w:hint="default" w:ascii="Courier New" w:hAnsi="Courier New"/>
      </w:rPr>
    </w:lvl>
    <w:lvl w:ilvl="8" w:tplc="6F78A722">
      <w:start w:val="1"/>
      <w:numFmt w:val="bullet"/>
      <w:lvlText w:val=""/>
      <w:lvlJc w:val="left"/>
      <w:pPr>
        <w:ind w:left="6480" w:hanging="360"/>
      </w:pPr>
      <w:rPr>
        <w:rFonts w:hint="default" w:ascii="Wingdings" w:hAnsi="Wingdings"/>
      </w:rPr>
    </w:lvl>
  </w:abstractNum>
  <w:abstractNum w:abstractNumId="8" w15:restartNumberingAfterBreak="0">
    <w:nsid w:val="4CAB7D30"/>
    <w:multiLevelType w:val="hybridMultilevel"/>
    <w:tmpl w:val="C298EAC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F983690"/>
    <w:multiLevelType w:val="hybridMultilevel"/>
    <w:tmpl w:val="2DC07A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7DB247C"/>
    <w:multiLevelType w:val="hybridMultilevel"/>
    <w:tmpl w:val="EA90231E"/>
    <w:lvl w:ilvl="0" w:tplc="AF90C6A8">
      <w:start w:val="1"/>
      <w:numFmt w:val="bullet"/>
      <w:lvlText w:val=""/>
      <w:lvlJc w:val="left"/>
      <w:pPr>
        <w:ind w:left="720" w:hanging="360"/>
      </w:pPr>
      <w:rPr>
        <w:rFonts w:hint="default" w:ascii="Symbol" w:hAnsi="Symbol"/>
      </w:rPr>
    </w:lvl>
    <w:lvl w:ilvl="1" w:tplc="B7C23A34">
      <w:start w:val="1"/>
      <w:numFmt w:val="bullet"/>
      <w:lvlText w:val="o"/>
      <w:lvlJc w:val="left"/>
      <w:pPr>
        <w:ind w:left="1440" w:hanging="360"/>
      </w:pPr>
      <w:rPr>
        <w:rFonts w:hint="default" w:ascii="Courier New" w:hAnsi="Courier New"/>
      </w:rPr>
    </w:lvl>
    <w:lvl w:ilvl="2" w:tplc="3ADEDF70">
      <w:start w:val="1"/>
      <w:numFmt w:val="bullet"/>
      <w:lvlText w:val=""/>
      <w:lvlJc w:val="left"/>
      <w:pPr>
        <w:ind w:left="2160" w:hanging="360"/>
      </w:pPr>
      <w:rPr>
        <w:rFonts w:hint="default" w:ascii="Wingdings" w:hAnsi="Wingdings"/>
      </w:rPr>
    </w:lvl>
    <w:lvl w:ilvl="3" w:tplc="636A648E">
      <w:start w:val="1"/>
      <w:numFmt w:val="bullet"/>
      <w:lvlText w:val=""/>
      <w:lvlJc w:val="left"/>
      <w:pPr>
        <w:ind w:left="2880" w:hanging="360"/>
      </w:pPr>
      <w:rPr>
        <w:rFonts w:hint="default" w:ascii="Symbol" w:hAnsi="Symbol"/>
      </w:rPr>
    </w:lvl>
    <w:lvl w:ilvl="4" w:tplc="F1805D02">
      <w:start w:val="1"/>
      <w:numFmt w:val="bullet"/>
      <w:lvlText w:val="o"/>
      <w:lvlJc w:val="left"/>
      <w:pPr>
        <w:ind w:left="3600" w:hanging="360"/>
      </w:pPr>
      <w:rPr>
        <w:rFonts w:hint="default" w:ascii="Courier New" w:hAnsi="Courier New"/>
      </w:rPr>
    </w:lvl>
    <w:lvl w:ilvl="5" w:tplc="8AA2FC48">
      <w:start w:val="1"/>
      <w:numFmt w:val="bullet"/>
      <w:lvlText w:val=""/>
      <w:lvlJc w:val="left"/>
      <w:pPr>
        <w:ind w:left="4320" w:hanging="360"/>
      </w:pPr>
      <w:rPr>
        <w:rFonts w:hint="default" w:ascii="Wingdings" w:hAnsi="Wingdings"/>
      </w:rPr>
    </w:lvl>
    <w:lvl w:ilvl="6" w:tplc="11822B10">
      <w:start w:val="1"/>
      <w:numFmt w:val="bullet"/>
      <w:lvlText w:val=""/>
      <w:lvlJc w:val="left"/>
      <w:pPr>
        <w:ind w:left="5040" w:hanging="360"/>
      </w:pPr>
      <w:rPr>
        <w:rFonts w:hint="default" w:ascii="Symbol" w:hAnsi="Symbol"/>
      </w:rPr>
    </w:lvl>
    <w:lvl w:ilvl="7" w:tplc="65F0119C">
      <w:start w:val="1"/>
      <w:numFmt w:val="bullet"/>
      <w:lvlText w:val="o"/>
      <w:lvlJc w:val="left"/>
      <w:pPr>
        <w:ind w:left="5760" w:hanging="360"/>
      </w:pPr>
      <w:rPr>
        <w:rFonts w:hint="default" w:ascii="Courier New" w:hAnsi="Courier New"/>
      </w:rPr>
    </w:lvl>
    <w:lvl w:ilvl="8" w:tplc="FF620BC8">
      <w:start w:val="1"/>
      <w:numFmt w:val="bullet"/>
      <w:lvlText w:val=""/>
      <w:lvlJc w:val="left"/>
      <w:pPr>
        <w:ind w:left="6480" w:hanging="360"/>
      </w:pPr>
      <w:rPr>
        <w:rFonts w:hint="default" w:ascii="Wingdings" w:hAnsi="Wingdings"/>
      </w:rPr>
    </w:lvl>
  </w:abstractNum>
  <w:abstractNum w:abstractNumId="11" w15:restartNumberingAfterBreak="0">
    <w:nsid w:val="7D31FE2A"/>
    <w:multiLevelType w:val="hybridMultilevel"/>
    <w:tmpl w:val="14A8AEB0"/>
    <w:lvl w:ilvl="0" w:tplc="336E5F62">
      <w:start w:val="1"/>
      <w:numFmt w:val="decimal"/>
      <w:lvlText w:val="%1."/>
      <w:lvlJc w:val="left"/>
      <w:pPr>
        <w:ind w:left="720" w:hanging="360"/>
      </w:pPr>
    </w:lvl>
    <w:lvl w:ilvl="1" w:tplc="A65CAB04">
      <w:start w:val="1"/>
      <w:numFmt w:val="lowerLetter"/>
      <w:lvlText w:val="%2."/>
      <w:lvlJc w:val="left"/>
      <w:pPr>
        <w:ind w:left="1440" w:hanging="360"/>
      </w:pPr>
    </w:lvl>
    <w:lvl w:ilvl="2" w:tplc="67BCFF52">
      <w:start w:val="1"/>
      <w:numFmt w:val="lowerRoman"/>
      <w:lvlText w:val="%3."/>
      <w:lvlJc w:val="right"/>
      <w:pPr>
        <w:ind w:left="2160" w:hanging="180"/>
      </w:pPr>
    </w:lvl>
    <w:lvl w:ilvl="3" w:tplc="B896060C">
      <w:start w:val="1"/>
      <w:numFmt w:val="decimal"/>
      <w:lvlText w:val="%4."/>
      <w:lvlJc w:val="left"/>
      <w:pPr>
        <w:ind w:left="2880" w:hanging="360"/>
      </w:pPr>
    </w:lvl>
    <w:lvl w:ilvl="4" w:tplc="39A01516">
      <w:start w:val="1"/>
      <w:numFmt w:val="lowerLetter"/>
      <w:lvlText w:val="%5."/>
      <w:lvlJc w:val="left"/>
      <w:pPr>
        <w:ind w:left="3600" w:hanging="360"/>
      </w:pPr>
    </w:lvl>
    <w:lvl w:ilvl="5" w:tplc="61E62B4A">
      <w:start w:val="1"/>
      <w:numFmt w:val="lowerRoman"/>
      <w:lvlText w:val="%6."/>
      <w:lvlJc w:val="right"/>
      <w:pPr>
        <w:ind w:left="4320" w:hanging="180"/>
      </w:pPr>
    </w:lvl>
    <w:lvl w:ilvl="6" w:tplc="42DE9172">
      <w:start w:val="1"/>
      <w:numFmt w:val="decimal"/>
      <w:lvlText w:val="%7."/>
      <w:lvlJc w:val="left"/>
      <w:pPr>
        <w:ind w:left="5040" w:hanging="360"/>
      </w:pPr>
    </w:lvl>
    <w:lvl w:ilvl="7" w:tplc="528891FE">
      <w:start w:val="1"/>
      <w:numFmt w:val="lowerLetter"/>
      <w:lvlText w:val="%8."/>
      <w:lvlJc w:val="left"/>
      <w:pPr>
        <w:ind w:left="5760" w:hanging="360"/>
      </w:pPr>
    </w:lvl>
    <w:lvl w:ilvl="8" w:tplc="5B403298">
      <w:start w:val="1"/>
      <w:numFmt w:val="lowerRoman"/>
      <w:lvlText w:val="%9."/>
      <w:lvlJc w:val="right"/>
      <w:pPr>
        <w:ind w:left="6480" w:hanging="180"/>
      </w:pPr>
    </w:lvl>
  </w:abstractNum>
  <w:abstractNum w:abstractNumId="12" w15:restartNumberingAfterBreak="0">
    <w:nsid w:val="7D726409"/>
    <w:multiLevelType w:val="hybridMultilevel"/>
    <w:tmpl w:val="DF6EFF4A"/>
    <w:lvl w:ilvl="0" w:tplc="66962918">
      <w:start w:val="1"/>
      <w:numFmt w:val="bullet"/>
      <w:lvlText w:val=""/>
      <w:lvlJc w:val="left"/>
      <w:pPr>
        <w:ind w:left="720" w:hanging="360"/>
      </w:pPr>
      <w:rPr>
        <w:rFonts w:hint="default" w:ascii="Symbol" w:hAnsi="Symbol"/>
      </w:rPr>
    </w:lvl>
    <w:lvl w:ilvl="1" w:tplc="0AB2B5E4">
      <w:start w:val="1"/>
      <w:numFmt w:val="bullet"/>
      <w:lvlText w:val="o"/>
      <w:lvlJc w:val="left"/>
      <w:pPr>
        <w:ind w:left="1440" w:hanging="360"/>
      </w:pPr>
      <w:rPr>
        <w:rFonts w:hint="default" w:ascii="Courier New" w:hAnsi="Courier New"/>
      </w:rPr>
    </w:lvl>
    <w:lvl w:ilvl="2" w:tplc="60701082">
      <w:start w:val="1"/>
      <w:numFmt w:val="bullet"/>
      <w:lvlText w:val=""/>
      <w:lvlJc w:val="left"/>
      <w:pPr>
        <w:ind w:left="2160" w:hanging="360"/>
      </w:pPr>
      <w:rPr>
        <w:rFonts w:hint="default" w:ascii="Wingdings" w:hAnsi="Wingdings"/>
      </w:rPr>
    </w:lvl>
    <w:lvl w:ilvl="3" w:tplc="C8BC58D2">
      <w:start w:val="1"/>
      <w:numFmt w:val="bullet"/>
      <w:lvlText w:val=""/>
      <w:lvlJc w:val="left"/>
      <w:pPr>
        <w:ind w:left="2880" w:hanging="360"/>
      </w:pPr>
      <w:rPr>
        <w:rFonts w:hint="default" w:ascii="Symbol" w:hAnsi="Symbol"/>
      </w:rPr>
    </w:lvl>
    <w:lvl w:ilvl="4" w:tplc="FCCEF776">
      <w:start w:val="1"/>
      <w:numFmt w:val="bullet"/>
      <w:lvlText w:val="o"/>
      <w:lvlJc w:val="left"/>
      <w:pPr>
        <w:ind w:left="3600" w:hanging="360"/>
      </w:pPr>
      <w:rPr>
        <w:rFonts w:hint="default" w:ascii="Courier New" w:hAnsi="Courier New"/>
      </w:rPr>
    </w:lvl>
    <w:lvl w:ilvl="5" w:tplc="F112CD22">
      <w:start w:val="1"/>
      <w:numFmt w:val="bullet"/>
      <w:lvlText w:val=""/>
      <w:lvlJc w:val="left"/>
      <w:pPr>
        <w:ind w:left="4320" w:hanging="360"/>
      </w:pPr>
      <w:rPr>
        <w:rFonts w:hint="default" w:ascii="Wingdings" w:hAnsi="Wingdings"/>
      </w:rPr>
    </w:lvl>
    <w:lvl w:ilvl="6" w:tplc="2E108280">
      <w:start w:val="1"/>
      <w:numFmt w:val="bullet"/>
      <w:lvlText w:val=""/>
      <w:lvlJc w:val="left"/>
      <w:pPr>
        <w:ind w:left="5040" w:hanging="360"/>
      </w:pPr>
      <w:rPr>
        <w:rFonts w:hint="default" w:ascii="Symbol" w:hAnsi="Symbol"/>
      </w:rPr>
    </w:lvl>
    <w:lvl w:ilvl="7" w:tplc="C896D1AE">
      <w:start w:val="1"/>
      <w:numFmt w:val="bullet"/>
      <w:lvlText w:val="o"/>
      <w:lvlJc w:val="left"/>
      <w:pPr>
        <w:ind w:left="5760" w:hanging="360"/>
      </w:pPr>
      <w:rPr>
        <w:rFonts w:hint="default" w:ascii="Courier New" w:hAnsi="Courier New"/>
      </w:rPr>
    </w:lvl>
    <w:lvl w:ilvl="8" w:tplc="A0F417A6">
      <w:start w:val="1"/>
      <w:numFmt w:val="bullet"/>
      <w:lvlText w:val=""/>
      <w:lvlJc w:val="left"/>
      <w:pPr>
        <w:ind w:left="6480" w:hanging="360"/>
      </w:pPr>
      <w:rPr>
        <w:rFonts w:hint="default" w:ascii="Wingdings" w:hAnsi="Wingdings"/>
      </w:rPr>
    </w:lvl>
  </w:abstractNum>
  <w:num w:numId="1" w16cid:durableId="287517512">
    <w:abstractNumId w:val="11"/>
  </w:num>
  <w:num w:numId="2" w16cid:durableId="98332574">
    <w:abstractNumId w:val="2"/>
  </w:num>
  <w:num w:numId="3" w16cid:durableId="1319649184">
    <w:abstractNumId w:val="7"/>
  </w:num>
  <w:num w:numId="4" w16cid:durableId="1674647718">
    <w:abstractNumId w:val="3"/>
  </w:num>
  <w:num w:numId="5" w16cid:durableId="1441871097">
    <w:abstractNumId w:val="10"/>
  </w:num>
  <w:num w:numId="6" w16cid:durableId="2006393225">
    <w:abstractNumId w:val="12"/>
  </w:num>
  <w:num w:numId="7" w16cid:durableId="790633413">
    <w:abstractNumId w:val="4"/>
  </w:num>
  <w:num w:numId="8" w16cid:durableId="149446986">
    <w:abstractNumId w:val="1"/>
  </w:num>
  <w:num w:numId="9" w16cid:durableId="343433733">
    <w:abstractNumId w:val="6"/>
  </w:num>
  <w:num w:numId="10" w16cid:durableId="1173951460">
    <w:abstractNumId w:val="9"/>
  </w:num>
  <w:num w:numId="11" w16cid:durableId="976253460">
    <w:abstractNumId w:val="8"/>
  </w:num>
  <w:num w:numId="12" w16cid:durableId="2110542016">
    <w:abstractNumId w:val="5"/>
  </w:num>
  <w:num w:numId="13" w16cid:durableId="23640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dirty"/>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A015A9"/>
    <w:rsid w:val="00030CD9"/>
    <w:rsid w:val="00055808"/>
    <w:rsid w:val="00072714"/>
    <w:rsid w:val="000824F9"/>
    <w:rsid w:val="00092864"/>
    <w:rsid w:val="000A12D4"/>
    <w:rsid w:val="0010571F"/>
    <w:rsid w:val="00147DAF"/>
    <w:rsid w:val="00164DF9"/>
    <w:rsid w:val="001B379F"/>
    <w:rsid w:val="001C5ECA"/>
    <w:rsid w:val="001D45FC"/>
    <w:rsid w:val="00226429"/>
    <w:rsid w:val="00226E4E"/>
    <w:rsid w:val="00230759"/>
    <w:rsid w:val="00250928"/>
    <w:rsid w:val="002B581D"/>
    <w:rsid w:val="00373918"/>
    <w:rsid w:val="00377934"/>
    <w:rsid w:val="00414E09"/>
    <w:rsid w:val="00433EBC"/>
    <w:rsid w:val="004A621F"/>
    <w:rsid w:val="004E3F0A"/>
    <w:rsid w:val="004F6B17"/>
    <w:rsid w:val="00514249"/>
    <w:rsid w:val="00532012"/>
    <w:rsid w:val="00533C4E"/>
    <w:rsid w:val="0055745A"/>
    <w:rsid w:val="005B3002"/>
    <w:rsid w:val="005D1570"/>
    <w:rsid w:val="006677C1"/>
    <w:rsid w:val="006739A8"/>
    <w:rsid w:val="006C28A0"/>
    <w:rsid w:val="006F1515"/>
    <w:rsid w:val="0072128C"/>
    <w:rsid w:val="0075302E"/>
    <w:rsid w:val="00756439"/>
    <w:rsid w:val="00766965"/>
    <w:rsid w:val="007B6360"/>
    <w:rsid w:val="00825AA3"/>
    <w:rsid w:val="008C382C"/>
    <w:rsid w:val="008E5681"/>
    <w:rsid w:val="00903987"/>
    <w:rsid w:val="00932BA8"/>
    <w:rsid w:val="0093C4DA"/>
    <w:rsid w:val="009E02AD"/>
    <w:rsid w:val="009E37A0"/>
    <w:rsid w:val="00A73E3C"/>
    <w:rsid w:val="00AA5E7D"/>
    <w:rsid w:val="00AD1B2A"/>
    <w:rsid w:val="00AD2A33"/>
    <w:rsid w:val="00B33CF9"/>
    <w:rsid w:val="00B41FA5"/>
    <w:rsid w:val="00B80885"/>
    <w:rsid w:val="00B849FD"/>
    <w:rsid w:val="00BE3E8A"/>
    <w:rsid w:val="00C01688"/>
    <w:rsid w:val="00C1311A"/>
    <w:rsid w:val="00C202BB"/>
    <w:rsid w:val="00C25A92"/>
    <w:rsid w:val="00C35916"/>
    <w:rsid w:val="00C42D23"/>
    <w:rsid w:val="00CA0995"/>
    <w:rsid w:val="00D264ED"/>
    <w:rsid w:val="00D45758"/>
    <w:rsid w:val="00D52F17"/>
    <w:rsid w:val="00DA2225"/>
    <w:rsid w:val="00DB778B"/>
    <w:rsid w:val="00DC74DD"/>
    <w:rsid w:val="00E3263F"/>
    <w:rsid w:val="00E57C87"/>
    <w:rsid w:val="00F71F43"/>
    <w:rsid w:val="00FB0115"/>
    <w:rsid w:val="00FC3D96"/>
    <w:rsid w:val="00FC3E79"/>
    <w:rsid w:val="00FE12F9"/>
    <w:rsid w:val="018CF2E5"/>
    <w:rsid w:val="02593998"/>
    <w:rsid w:val="0300CD55"/>
    <w:rsid w:val="031851DF"/>
    <w:rsid w:val="03A31DCA"/>
    <w:rsid w:val="061EAD14"/>
    <w:rsid w:val="085CB875"/>
    <w:rsid w:val="0A9FBE0F"/>
    <w:rsid w:val="0EA015A9"/>
    <w:rsid w:val="0F34A0A8"/>
    <w:rsid w:val="0F925526"/>
    <w:rsid w:val="0FCAF7E2"/>
    <w:rsid w:val="106937D0"/>
    <w:rsid w:val="10B56601"/>
    <w:rsid w:val="139CD5E8"/>
    <w:rsid w:val="13D70395"/>
    <w:rsid w:val="163B9617"/>
    <w:rsid w:val="171B7380"/>
    <w:rsid w:val="1949889D"/>
    <w:rsid w:val="1CC19875"/>
    <w:rsid w:val="1E323E04"/>
    <w:rsid w:val="1F5FA724"/>
    <w:rsid w:val="1FE6BDB4"/>
    <w:rsid w:val="200513F9"/>
    <w:rsid w:val="23C0AE03"/>
    <w:rsid w:val="24EEAF49"/>
    <w:rsid w:val="259CF9AA"/>
    <w:rsid w:val="25ED1D12"/>
    <w:rsid w:val="2644B76A"/>
    <w:rsid w:val="265EB4DF"/>
    <w:rsid w:val="28387EC4"/>
    <w:rsid w:val="2922BCC6"/>
    <w:rsid w:val="29E1FF41"/>
    <w:rsid w:val="2A7B9563"/>
    <w:rsid w:val="2B316DD2"/>
    <w:rsid w:val="2DA1B05A"/>
    <w:rsid w:val="2DB79C9E"/>
    <w:rsid w:val="2E72A76E"/>
    <w:rsid w:val="2F894924"/>
    <w:rsid w:val="2FE40534"/>
    <w:rsid w:val="30E1A389"/>
    <w:rsid w:val="31B50BCF"/>
    <w:rsid w:val="369A4311"/>
    <w:rsid w:val="36FAC529"/>
    <w:rsid w:val="380B1D7F"/>
    <w:rsid w:val="38A04111"/>
    <w:rsid w:val="38B70DD3"/>
    <w:rsid w:val="3907A2B8"/>
    <w:rsid w:val="3ABAC703"/>
    <w:rsid w:val="41D56074"/>
    <w:rsid w:val="4374BEB1"/>
    <w:rsid w:val="43CA353D"/>
    <w:rsid w:val="43FFD025"/>
    <w:rsid w:val="4469B27D"/>
    <w:rsid w:val="44E10DE5"/>
    <w:rsid w:val="4B424735"/>
    <w:rsid w:val="4C6EEC74"/>
    <w:rsid w:val="4CC5200B"/>
    <w:rsid w:val="4EC3A9CD"/>
    <w:rsid w:val="4EC7086C"/>
    <w:rsid w:val="4F1BA1EC"/>
    <w:rsid w:val="51869EA6"/>
    <w:rsid w:val="534E851A"/>
    <w:rsid w:val="54614503"/>
    <w:rsid w:val="54F03904"/>
    <w:rsid w:val="55AA9C35"/>
    <w:rsid w:val="593A788C"/>
    <w:rsid w:val="59EB10D1"/>
    <w:rsid w:val="5FE26A6C"/>
    <w:rsid w:val="676B8E4A"/>
    <w:rsid w:val="682103AD"/>
    <w:rsid w:val="6A449853"/>
    <w:rsid w:val="6A9E82AF"/>
    <w:rsid w:val="6B407E64"/>
    <w:rsid w:val="6D4F053B"/>
    <w:rsid w:val="6D6FE925"/>
    <w:rsid w:val="6E367D3D"/>
    <w:rsid w:val="6EEFCD42"/>
    <w:rsid w:val="7002F3AC"/>
    <w:rsid w:val="712543BD"/>
    <w:rsid w:val="72CF7C41"/>
    <w:rsid w:val="72E7263A"/>
    <w:rsid w:val="73794A19"/>
    <w:rsid w:val="739709AD"/>
    <w:rsid w:val="74F261F8"/>
    <w:rsid w:val="76D489A8"/>
    <w:rsid w:val="771A3F02"/>
    <w:rsid w:val="77A079DB"/>
    <w:rsid w:val="7858FE04"/>
    <w:rsid w:val="7A7D9B50"/>
    <w:rsid w:val="7D4F2BAA"/>
    <w:rsid w:val="7E3476C2"/>
    <w:rsid w:val="7F288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15A9"/>
  <w15:chartTrackingRefBased/>
  <w15:docId w15:val="{3F16589E-3DD0-4221-9901-59E5D3D2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6965"/>
    <w:pPr>
      <w:keepNext/>
      <w:keepLines/>
      <w:pBdr>
        <w:bottom w:val="dotted" w:color="auto" w:sz="4" w:space="1"/>
      </w:pBdr>
      <w:spacing w:before="360" w:after="80" w:line="278" w:lineRule="auto"/>
      <w:outlineLvl w:val="1"/>
    </w:pPr>
    <w:rPr>
      <w:rFonts w:asciiTheme="majorHAnsi" w:hAnsiTheme="majorHAnsi" w:eastAsiaTheme="majorEastAsia" w:cstheme="majorBidi"/>
      <w:noProof/>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766965"/>
    <w:rPr>
      <w:rFonts w:asciiTheme="majorHAnsi" w:hAnsiTheme="majorHAnsi" w:eastAsiaTheme="majorEastAsia" w:cstheme="majorBidi"/>
      <w:noProof/>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030C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26429"/>
    <w:rPr>
      <w:color w:val="467886"/>
      <w:u w:val="single"/>
    </w:rPr>
  </w:style>
  <w:style w:type="character" w:styleId="UnresolvedMention">
    <w:name w:val="Unresolved Mention"/>
    <w:basedOn w:val="DefaultParagraphFont"/>
    <w:uiPriority w:val="99"/>
    <w:semiHidden/>
    <w:unhideWhenUsed/>
    <w:rsid w:val="001D45FC"/>
    <w:rPr>
      <w:color w:val="605E5C"/>
      <w:shd w:val="clear" w:color="auto" w:fill="E1DFDD"/>
    </w:rPr>
  </w:style>
  <w:style w:type="character" w:styleId="FollowedHyperlink">
    <w:name w:val="FollowedHyperlink"/>
    <w:basedOn w:val="DefaultParagraphFont"/>
    <w:uiPriority w:val="99"/>
    <w:semiHidden/>
    <w:unhideWhenUsed/>
    <w:rsid w:val="00B8088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5488">
      <w:bodyDiv w:val="1"/>
      <w:marLeft w:val="0"/>
      <w:marRight w:val="0"/>
      <w:marTop w:val="0"/>
      <w:marBottom w:val="0"/>
      <w:divBdr>
        <w:top w:val="none" w:sz="0" w:space="0" w:color="auto"/>
        <w:left w:val="none" w:sz="0" w:space="0" w:color="auto"/>
        <w:bottom w:val="none" w:sz="0" w:space="0" w:color="auto"/>
        <w:right w:val="none" w:sz="0" w:space="0" w:color="auto"/>
      </w:divBdr>
    </w:div>
    <w:div w:id="463548625">
      <w:bodyDiv w:val="1"/>
      <w:marLeft w:val="0"/>
      <w:marRight w:val="0"/>
      <w:marTop w:val="0"/>
      <w:marBottom w:val="0"/>
      <w:divBdr>
        <w:top w:val="none" w:sz="0" w:space="0" w:color="auto"/>
        <w:left w:val="none" w:sz="0" w:space="0" w:color="auto"/>
        <w:bottom w:val="none" w:sz="0" w:space="0" w:color="auto"/>
        <w:right w:val="none" w:sz="0" w:space="0" w:color="auto"/>
      </w:divBdr>
    </w:div>
    <w:div w:id="564486391">
      <w:bodyDiv w:val="1"/>
      <w:marLeft w:val="0"/>
      <w:marRight w:val="0"/>
      <w:marTop w:val="0"/>
      <w:marBottom w:val="0"/>
      <w:divBdr>
        <w:top w:val="none" w:sz="0" w:space="0" w:color="auto"/>
        <w:left w:val="none" w:sz="0" w:space="0" w:color="auto"/>
        <w:bottom w:val="none" w:sz="0" w:space="0" w:color="auto"/>
        <w:right w:val="none" w:sz="0" w:space="0" w:color="auto"/>
      </w:divBdr>
      <w:divsChild>
        <w:div w:id="1482960913">
          <w:marLeft w:val="0"/>
          <w:marRight w:val="0"/>
          <w:marTop w:val="0"/>
          <w:marBottom w:val="0"/>
          <w:divBdr>
            <w:top w:val="none" w:sz="0" w:space="0" w:color="auto"/>
            <w:left w:val="none" w:sz="0" w:space="0" w:color="auto"/>
            <w:bottom w:val="none" w:sz="0" w:space="0" w:color="auto"/>
            <w:right w:val="none" w:sz="0" w:space="0" w:color="auto"/>
          </w:divBdr>
          <w:divsChild>
            <w:div w:id="2257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8648">
      <w:bodyDiv w:val="1"/>
      <w:marLeft w:val="0"/>
      <w:marRight w:val="0"/>
      <w:marTop w:val="0"/>
      <w:marBottom w:val="0"/>
      <w:divBdr>
        <w:top w:val="none" w:sz="0" w:space="0" w:color="auto"/>
        <w:left w:val="none" w:sz="0" w:space="0" w:color="auto"/>
        <w:bottom w:val="none" w:sz="0" w:space="0" w:color="auto"/>
        <w:right w:val="none" w:sz="0" w:space="0" w:color="auto"/>
      </w:divBdr>
    </w:div>
    <w:div w:id="984552231">
      <w:bodyDiv w:val="1"/>
      <w:marLeft w:val="0"/>
      <w:marRight w:val="0"/>
      <w:marTop w:val="0"/>
      <w:marBottom w:val="0"/>
      <w:divBdr>
        <w:top w:val="none" w:sz="0" w:space="0" w:color="auto"/>
        <w:left w:val="none" w:sz="0" w:space="0" w:color="auto"/>
        <w:bottom w:val="none" w:sz="0" w:space="0" w:color="auto"/>
        <w:right w:val="none" w:sz="0" w:space="0" w:color="auto"/>
      </w:divBdr>
      <w:divsChild>
        <w:div w:id="1325549041">
          <w:marLeft w:val="0"/>
          <w:marRight w:val="0"/>
          <w:marTop w:val="0"/>
          <w:marBottom w:val="0"/>
          <w:divBdr>
            <w:top w:val="none" w:sz="0" w:space="0" w:color="auto"/>
            <w:left w:val="none" w:sz="0" w:space="0" w:color="auto"/>
            <w:bottom w:val="none" w:sz="0" w:space="0" w:color="auto"/>
            <w:right w:val="none" w:sz="0" w:space="0" w:color="auto"/>
          </w:divBdr>
          <w:divsChild>
            <w:div w:id="14868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4091">
      <w:bodyDiv w:val="1"/>
      <w:marLeft w:val="0"/>
      <w:marRight w:val="0"/>
      <w:marTop w:val="0"/>
      <w:marBottom w:val="0"/>
      <w:divBdr>
        <w:top w:val="none" w:sz="0" w:space="0" w:color="auto"/>
        <w:left w:val="none" w:sz="0" w:space="0" w:color="auto"/>
        <w:bottom w:val="none" w:sz="0" w:space="0" w:color="auto"/>
        <w:right w:val="none" w:sz="0" w:space="0" w:color="auto"/>
      </w:divBdr>
      <w:divsChild>
        <w:div w:id="1847598207">
          <w:marLeft w:val="0"/>
          <w:marRight w:val="0"/>
          <w:marTop w:val="0"/>
          <w:marBottom w:val="0"/>
          <w:divBdr>
            <w:top w:val="none" w:sz="0" w:space="0" w:color="auto"/>
            <w:left w:val="none" w:sz="0" w:space="0" w:color="auto"/>
            <w:bottom w:val="none" w:sz="0" w:space="0" w:color="auto"/>
            <w:right w:val="none" w:sz="0" w:space="0" w:color="auto"/>
          </w:divBdr>
          <w:divsChild>
            <w:div w:id="13769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1418">
      <w:bodyDiv w:val="1"/>
      <w:marLeft w:val="0"/>
      <w:marRight w:val="0"/>
      <w:marTop w:val="0"/>
      <w:marBottom w:val="0"/>
      <w:divBdr>
        <w:top w:val="none" w:sz="0" w:space="0" w:color="auto"/>
        <w:left w:val="none" w:sz="0" w:space="0" w:color="auto"/>
        <w:bottom w:val="none" w:sz="0" w:space="0" w:color="auto"/>
        <w:right w:val="none" w:sz="0" w:space="0" w:color="auto"/>
      </w:divBdr>
      <w:divsChild>
        <w:div w:id="896473462">
          <w:marLeft w:val="0"/>
          <w:marRight w:val="0"/>
          <w:marTop w:val="0"/>
          <w:marBottom w:val="0"/>
          <w:divBdr>
            <w:top w:val="none" w:sz="0" w:space="0" w:color="auto"/>
            <w:left w:val="none" w:sz="0" w:space="0" w:color="auto"/>
            <w:bottom w:val="none" w:sz="0" w:space="0" w:color="auto"/>
            <w:right w:val="none" w:sz="0" w:space="0" w:color="auto"/>
          </w:divBdr>
          <w:divsChild>
            <w:div w:id="12178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6213">
      <w:bodyDiv w:val="1"/>
      <w:marLeft w:val="0"/>
      <w:marRight w:val="0"/>
      <w:marTop w:val="0"/>
      <w:marBottom w:val="0"/>
      <w:divBdr>
        <w:top w:val="none" w:sz="0" w:space="0" w:color="auto"/>
        <w:left w:val="none" w:sz="0" w:space="0" w:color="auto"/>
        <w:bottom w:val="none" w:sz="0" w:space="0" w:color="auto"/>
        <w:right w:val="none" w:sz="0" w:space="0" w:color="auto"/>
      </w:divBdr>
    </w:div>
    <w:div w:id="1542090286">
      <w:bodyDiv w:val="1"/>
      <w:marLeft w:val="0"/>
      <w:marRight w:val="0"/>
      <w:marTop w:val="0"/>
      <w:marBottom w:val="0"/>
      <w:divBdr>
        <w:top w:val="none" w:sz="0" w:space="0" w:color="auto"/>
        <w:left w:val="none" w:sz="0" w:space="0" w:color="auto"/>
        <w:bottom w:val="none" w:sz="0" w:space="0" w:color="auto"/>
        <w:right w:val="none" w:sz="0" w:space="0" w:color="auto"/>
      </w:divBdr>
      <w:divsChild>
        <w:div w:id="270206455">
          <w:marLeft w:val="0"/>
          <w:marRight w:val="0"/>
          <w:marTop w:val="0"/>
          <w:marBottom w:val="0"/>
          <w:divBdr>
            <w:top w:val="none" w:sz="0" w:space="0" w:color="auto"/>
            <w:left w:val="none" w:sz="0" w:space="0" w:color="auto"/>
            <w:bottom w:val="none" w:sz="0" w:space="0" w:color="auto"/>
            <w:right w:val="none" w:sz="0" w:space="0" w:color="auto"/>
          </w:divBdr>
          <w:divsChild>
            <w:div w:id="14253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2879">
      <w:bodyDiv w:val="1"/>
      <w:marLeft w:val="0"/>
      <w:marRight w:val="0"/>
      <w:marTop w:val="0"/>
      <w:marBottom w:val="0"/>
      <w:divBdr>
        <w:top w:val="none" w:sz="0" w:space="0" w:color="auto"/>
        <w:left w:val="none" w:sz="0" w:space="0" w:color="auto"/>
        <w:bottom w:val="none" w:sz="0" w:space="0" w:color="auto"/>
        <w:right w:val="none" w:sz="0" w:space="0" w:color="auto"/>
      </w:divBdr>
      <w:divsChild>
        <w:div w:id="885722062">
          <w:marLeft w:val="0"/>
          <w:marRight w:val="0"/>
          <w:marTop w:val="0"/>
          <w:marBottom w:val="0"/>
          <w:divBdr>
            <w:top w:val="none" w:sz="0" w:space="0" w:color="auto"/>
            <w:left w:val="none" w:sz="0" w:space="0" w:color="auto"/>
            <w:bottom w:val="none" w:sz="0" w:space="0" w:color="auto"/>
            <w:right w:val="none" w:sz="0" w:space="0" w:color="auto"/>
          </w:divBdr>
          <w:divsChild>
            <w:div w:id="12222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4872">
      <w:bodyDiv w:val="1"/>
      <w:marLeft w:val="0"/>
      <w:marRight w:val="0"/>
      <w:marTop w:val="0"/>
      <w:marBottom w:val="0"/>
      <w:divBdr>
        <w:top w:val="none" w:sz="0" w:space="0" w:color="auto"/>
        <w:left w:val="none" w:sz="0" w:space="0" w:color="auto"/>
        <w:bottom w:val="none" w:sz="0" w:space="0" w:color="auto"/>
        <w:right w:val="none" w:sz="0" w:space="0" w:color="auto"/>
      </w:divBdr>
      <w:divsChild>
        <w:div w:id="1039741098">
          <w:marLeft w:val="0"/>
          <w:marRight w:val="0"/>
          <w:marTop w:val="0"/>
          <w:marBottom w:val="0"/>
          <w:divBdr>
            <w:top w:val="none" w:sz="0" w:space="0" w:color="auto"/>
            <w:left w:val="none" w:sz="0" w:space="0" w:color="auto"/>
            <w:bottom w:val="none" w:sz="0" w:space="0" w:color="auto"/>
            <w:right w:val="none" w:sz="0" w:space="0" w:color="auto"/>
          </w:divBdr>
          <w:divsChild>
            <w:div w:id="13542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6688">
      <w:bodyDiv w:val="1"/>
      <w:marLeft w:val="0"/>
      <w:marRight w:val="0"/>
      <w:marTop w:val="0"/>
      <w:marBottom w:val="0"/>
      <w:divBdr>
        <w:top w:val="none" w:sz="0" w:space="0" w:color="auto"/>
        <w:left w:val="none" w:sz="0" w:space="0" w:color="auto"/>
        <w:bottom w:val="none" w:sz="0" w:space="0" w:color="auto"/>
        <w:right w:val="none" w:sz="0" w:space="0" w:color="auto"/>
      </w:divBdr>
      <w:divsChild>
        <w:div w:id="91976185">
          <w:marLeft w:val="0"/>
          <w:marRight w:val="0"/>
          <w:marTop w:val="0"/>
          <w:marBottom w:val="0"/>
          <w:divBdr>
            <w:top w:val="none" w:sz="0" w:space="0" w:color="auto"/>
            <w:left w:val="none" w:sz="0" w:space="0" w:color="auto"/>
            <w:bottom w:val="none" w:sz="0" w:space="0" w:color="auto"/>
            <w:right w:val="none" w:sz="0" w:space="0" w:color="auto"/>
          </w:divBdr>
          <w:divsChild>
            <w:div w:id="2525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eattlecolleges.edu/about/policies-and-procedures/pol201?hasboth=0&amp;docID=201&amp;companionId=pro" TargetMode="External" Id="rId8" /><Relationship Type="http://schemas.openxmlformats.org/officeDocument/2006/relationships/hyperlink" Target="http://apps.leg.wa.gov/Rcw/default.aspx?cite=28B.10.910" TargetMode="External" Id="rId13"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openxmlformats.org/officeDocument/2006/relationships/hyperlink" Target="http://www.seattlecolleges.edu/district/policies/policies.aspx?policyID=pol418" TargetMode="External" Id="rId12" /><Relationship Type="http://schemas.openxmlformats.org/officeDocument/2006/relationships/hyperlink" Target="https://sbctc.instructure.com/courses/1781777/files/115943683/download?wrap=1" TargetMode="External" Id="rId17" /><Relationship Type="http://schemas.openxmlformats.org/officeDocument/2006/relationships/customXml" Target="../customXml/item2.xml" Id="rId2" /><Relationship Type="http://schemas.openxmlformats.org/officeDocument/2006/relationships/hyperlink" Target="http://apps.leg.wa.gov/Rcw/default.aspx?cite=28B.10.916"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eattlecolleges.edu/about/policies-and-procedures/pol404?hasboth=1&amp;docID=404&amp;companionId=pro" TargetMode="External" Id="rId11" /><Relationship Type="http://schemas.openxmlformats.org/officeDocument/2006/relationships/styles" Target="styles.xml" Id="rId5" /><Relationship Type="http://schemas.openxmlformats.org/officeDocument/2006/relationships/hyperlink" Target="http://apps.leg.wa.gov/Rcw/default.aspx?cite=28B.10.914" TargetMode="External" Id="rId15" /><Relationship Type="http://schemas.openxmlformats.org/officeDocument/2006/relationships/hyperlink" Target="https://www.seattlecolleges.edu/about/policies-and-procedures/pol387?hasboth=1&amp;docID=387&amp;companionId=pro"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hyperlink" Target="https://www.seattlecolleges.edu/about/policies-and-procedures/pol241?hasboth=1&amp;docID=241&amp;companionId=pro" TargetMode="External" Id="rId9" /><Relationship Type="http://schemas.openxmlformats.org/officeDocument/2006/relationships/hyperlink" Target="http://apps.leg.wa.gov/Rcw/default.aspx?cite=28B.10.912" TargetMode="External" Id="rId14" /><Relationship Type="http://schemas.openxmlformats.org/officeDocument/2006/relationships/hyperlink" Target="https://watech.wa.gov/policies/accessibility-policy" TargetMode="External" Id="R20d48958816144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7D4D20146B34A9D0E217642929ACC" ma:contentTypeVersion="11" ma:contentTypeDescription="Create a new document." ma:contentTypeScope="" ma:versionID="a984abac32113ffc8583be7a5a44fc08">
  <xsd:schema xmlns:xsd="http://www.w3.org/2001/XMLSchema" xmlns:xs="http://www.w3.org/2001/XMLSchema" xmlns:p="http://schemas.microsoft.com/office/2006/metadata/properties" xmlns:ns2="d3d824b5-fdb1-41d1-bbac-e12c97953601" xmlns:ns3="7a3437cc-b655-45b3-b927-10cbac7810be" targetNamespace="http://schemas.microsoft.com/office/2006/metadata/properties" ma:root="true" ma:fieldsID="9cf40504ec3e9c1c61592269bb42d334" ns2:_="" ns3:_="">
    <xsd:import namespace="d3d824b5-fdb1-41d1-bbac-e12c97953601"/>
    <xsd:import namespace="7a3437cc-b655-45b3-b927-10cbac7810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824b5-fdb1-41d1-bbac-e12c97953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a3c4c1-ed0a-45fd-8b6d-b2ade1e15b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437cc-b655-45b3-b927-10cbac7810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a126dd-ced2-4285-a755-36c3ba94ba88}" ma:internalName="TaxCatchAll" ma:showField="CatchAllData" ma:web="7a3437cc-b655-45b3-b927-10cbac781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d824b5-fdb1-41d1-bbac-e12c97953601">
      <Terms xmlns="http://schemas.microsoft.com/office/infopath/2007/PartnerControls"/>
    </lcf76f155ced4ddcb4097134ff3c332f>
    <TaxCatchAll xmlns="7a3437cc-b655-45b3-b927-10cbac7810be" xsi:nil="true"/>
  </documentManagement>
</p:properties>
</file>

<file path=customXml/itemProps1.xml><?xml version="1.0" encoding="utf-8"?>
<ds:datastoreItem xmlns:ds="http://schemas.openxmlformats.org/officeDocument/2006/customXml" ds:itemID="{ECAB371F-572F-442C-81B8-BA4461666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824b5-fdb1-41d1-bbac-e12c97953601"/>
    <ds:schemaRef ds:uri="7a3437cc-b655-45b3-b927-10cbac781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CCA9D-A095-4625-B433-2DC6B37F1AED}">
  <ds:schemaRefs>
    <ds:schemaRef ds:uri="http://schemas.microsoft.com/sharepoint/v3/contenttype/forms"/>
  </ds:schemaRefs>
</ds:datastoreItem>
</file>

<file path=customXml/itemProps3.xml><?xml version="1.0" encoding="utf-8"?>
<ds:datastoreItem xmlns:ds="http://schemas.openxmlformats.org/officeDocument/2006/customXml" ds:itemID="{D20324CD-7884-421F-876F-2654F152B2CA}">
  <ds:schemaRefs>
    <ds:schemaRef ds:uri="http://schemas.microsoft.com/office/2006/metadata/properties"/>
    <ds:schemaRef ds:uri="http://schemas.microsoft.com/office/infopath/2007/PartnerControls"/>
    <ds:schemaRef ds:uri="d3d824b5-fdb1-41d1-bbac-e12c97953601"/>
    <ds:schemaRef ds:uri="7a3437cc-b655-45b3-b927-10cbac7810b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Bowersox-Johnson, Kevin</dc:creator>
  <keywords/>
  <dc:description/>
  <lastModifiedBy>Bowersox-Johnson, Kevin</lastModifiedBy>
  <revision>76</revision>
  <dcterms:created xsi:type="dcterms:W3CDTF">2024-08-30T21:32:00.0000000Z</dcterms:created>
  <dcterms:modified xsi:type="dcterms:W3CDTF">2025-01-07T18:31:41.5749238Z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0x0101005B27D4D20146B34A9D0E217642929ACC</vt:lpwstr>
  </property>
  <property fmtid="{D5CDD505-2E9C-101B-9397-08002B2CF9AE}" pid="3" name="MediaServiceImageTags">
    <vt:lpwstr/>
  </property>
</Properties>
</file>