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623" w:rsidRDefault="003473D9" w:rsidP="00C334A2">
      <w:pPr>
        <w:pStyle w:val="Heading1"/>
      </w:pPr>
      <w:r>
        <w:t>Navigating with a Screen Reader</w:t>
      </w:r>
      <w:r w:rsidR="0030684F">
        <w:t xml:space="preserve"> Basics</w:t>
      </w:r>
      <w:bookmarkStart w:id="0" w:name="_GoBack"/>
      <w:bookmarkEnd w:id="0"/>
    </w:p>
    <w:p w:rsidR="00C334A2" w:rsidRDefault="00C334A2" w:rsidP="00957D5A"/>
    <w:p w:rsidR="003473D9" w:rsidRDefault="003473D9" w:rsidP="005404E6">
      <w:pPr>
        <w:jc w:val="center"/>
      </w:pPr>
      <w:r>
        <w:rPr>
          <w:noProof/>
        </w:rPr>
        <w:drawing>
          <wp:inline distT="0" distB="0" distL="0" distR="0" wp14:anchorId="059B1C32" wp14:editId="2A954D4F">
            <wp:extent cx="1143000" cy="907143"/>
            <wp:effectExtent l="0" t="0" r="0" b="7620"/>
            <wp:docPr id="4" name="Picture 4" descr="Tab key on a key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tab key and arrow keys 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76" cy="9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1A54">
        <w:t xml:space="preserve">              </w:t>
      </w:r>
      <w:r>
        <w:rPr>
          <w:noProof/>
        </w:rPr>
        <w:drawing>
          <wp:inline distT="0" distB="0" distL="0" distR="0">
            <wp:extent cx="2590800" cy="1771650"/>
            <wp:effectExtent l="0" t="0" r="0" b="0"/>
            <wp:docPr id="1" name="Picture 1" descr="Arrow keys on a keyboard: Up, left, down,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place\AppData\Local\Microsoft\Windows\INetCache\Content.MSO\CF3BE1AE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3D9" w:rsidRDefault="003473D9" w:rsidP="00957D5A"/>
    <w:p w:rsidR="003473D9" w:rsidRDefault="003473D9" w:rsidP="00957D5A"/>
    <w:p w:rsidR="006F3E7A" w:rsidRDefault="005404E6" w:rsidP="00957D5A">
      <w:r>
        <w:rPr>
          <w:noProof/>
        </w:rPr>
        <w:drawing>
          <wp:inline distT="0" distB="0" distL="0" distR="0" wp14:anchorId="013FD5F0" wp14:editId="5A074AF4">
            <wp:extent cx="6492240" cy="1417320"/>
            <wp:effectExtent l="0" t="0" r="3810" b="0"/>
            <wp:docPr id="5" name="Picture 5" descr="Keystrokes for all screen readers&#10;&#10;Tab/shift plus tab: go to next/previous focus of the item ) link, button, input, etc.)&#10;&#10;Enter: activate link&#10;&#10;Enter or Space Bar: activate button&#10;&#10;Arrow keys: navigate within (select) lists, and some types of custom aria widgets, e.g. tab lists, application menus, tree views, etc. (If they are coded correctl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CA9" w:rsidRDefault="00AE7CA9" w:rsidP="00957D5A"/>
    <w:p w:rsidR="00214347" w:rsidRDefault="00AE7CA9" w:rsidP="00AE7CA9">
      <w:r w:rsidRPr="00AE7CA9">
        <w:t>Use the </w:t>
      </w:r>
      <w:r w:rsidRPr="00AE7CA9">
        <w:rPr>
          <w:b/>
        </w:rPr>
        <w:t>Tab key</w:t>
      </w:r>
      <w:r w:rsidRPr="00AE7CA9">
        <w:t xml:space="preserve"> to navigate through all the interactive items. </w:t>
      </w:r>
      <w:r w:rsidR="00214347" w:rsidRPr="00214347">
        <w:t xml:space="preserve">Pressing </w:t>
      </w:r>
      <w:r w:rsidR="00214347">
        <w:t>T</w:t>
      </w:r>
      <w:r w:rsidR="00214347" w:rsidRPr="00214347">
        <w:t>ab generally moves you to the next interactive element on the screen</w:t>
      </w:r>
      <w:r w:rsidR="00214347">
        <w:t>.</w:t>
      </w:r>
      <w:r w:rsidR="00214347" w:rsidRPr="00214347">
        <w:t xml:space="preserve"> </w:t>
      </w:r>
      <w:r w:rsidR="00214347">
        <w:t>I</w:t>
      </w:r>
      <w:r w:rsidR="00214347" w:rsidRPr="00214347">
        <w:t>n general</w:t>
      </w:r>
      <w:r w:rsidR="00214347">
        <w:t>,</w:t>
      </w:r>
      <w:r w:rsidR="00214347" w:rsidRPr="00214347">
        <w:t xml:space="preserve"> tab is a quick way to get around but you'll probably skip over paragraphs of text in the process</w:t>
      </w:r>
      <w:r w:rsidR="00214347">
        <w:t>.</w:t>
      </w:r>
    </w:p>
    <w:p w:rsidR="00214347" w:rsidRPr="00AE7CA9" w:rsidRDefault="00214347" w:rsidP="00AE7CA9"/>
    <w:p w:rsidR="00AE7CA9" w:rsidRDefault="00C52C89" w:rsidP="00957D5A">
      <w:r>
        <w:t>T</w:t>
      </w:r>
      <w:r w:rsidR="00AE7CA9" w:rsidRPr="00AE7CA9">
        <w:t xml:space="preserve">he </w:t>
      </w:r>
      <w:r w:rsidR="00AE7CA9" w:rsidRPr="00AE7CA9">
        <w:rPr>
          <w:b/>
        </w:rPr>
        <w:t>arrow keys</w:t>
      </w:r>
      <w:r w:rsidR="00AE7CA9" w:rsidRPr="00AE7CA9">
        <w:t xml:space="preserve"> will read line by line, reading everything on the page at your navigation pace.</w:t>
      </w:r>
      <w:r w:rsidR="00D63475">
        <w:t xml:space="preserve">  </w:t>
      </w:r>
      <w:r w:rsidR="00214347" w:rsidRPr="00214347">
        <w:t>The</w:t>
      </w:r>
      <w:r w:rsidR="00D63475">
        <w:t xml:space="preserve"> arrow</w:t>
      </w:r>
      <w:r w:rsidR="00214347" w:rsidRPr="00214347">
        <w:t xml:space="preserve"> keys represent the smallest movement forwards or backwards that you can make</w:t>
      </w:r>
      <w:r w:rsidR="00D63475">
        <w:t>.</w:t>
      </w:r>
      <w:r w:rsidR="00214347" w:rsidRPr="00214347">
        <w:t xml:space="preserve"> </w:t>
      </w:r>
      <w:r w:rsidR="00D63475">
        <w:t>I</w:t>
      </w:r>
      <w:r w:rsidR="00214347" w:rsidRPr="00214347">
        <w:t>f you're using the arrow keys</w:t>
      </w:r>
      <w:r w:rsidR="00D63475">
        <w:t>,</w:t>
      </w:r>
      <w:r w:rsidR="00214347" w:rsidRPr="00214347">
        <w:t xml:space="preserve"> you're </w:t>
      </w:r>
      <w:r w:rsidR="00D63475">
        <w:t xml:space="preserve">not </w:t>
      </w:r>
      <w:r w:rsidR="00214347" w:rsidRPr="00214347">
        <w:t>going to skip over anything on the screen</w:t>
      </w:r>
      <w:r w:rsidR="00D63475">
        <w:t>, i</w:t>
      </w:r>
      <w:r w:rsidR="00214347" w:rsidRPr="00214347">
        <w:t>n most cases</w:t>
      </w:r>
      <w:r w:rsidR="00D63475">
        <w:t>,</w:t>
      </w:r>
      <w:r w:rsidR="00214347" w:rsidRPr="00214347">
        <w:t xml:space="preserve"> but there may be some areas that you can't get to just by </w:t>
      </w:r>
      <w:r w:rsidR="00D63475">
        <w:t xml:space="preserve">using the </w:t>
      </w:r>
      <w:r w:rsidR="00214347" w:rsidRPr="00214347">
        <w:t>arrow</w:t>
      </w:r>
      <w:r w:rsidR="00D63475">
        <w:t xml:space="preserve"> keys</w:t>
      </w:r>
      <w:r w:rsidR="00214347">
        <w:t>.</w:t>
      </w:r>
    </w:p>
    <w:p w:rsidR="00E71028" w:rsidRDefault="00E71028" w:rsidP="00957D5A"/>
    <w:p w:rsidR="00E05859" w:rsidRPr="00E05859" w:rsidRDefault="00E05859" w:rsidP="00E05859">
      <w:pPr>
        <w:pStyle w:val="Heading2"/>
      </w:pPr>
      <w:r w:rsidRPr="00E05859">
        <w:t>Navigating the Elements List in NVDA</w:t>
      </w:r>
    </w:p>
    <w:p w:rsidR="00E05859" w:rsidRPr="00E05859" w:rsidRDefault="00E05859" w:rsidP="00E05859"/>
    <w:p w:rsidR="00E05859" w:rsidRPr="00E05859" w:rsidRDefault="00E05859" w:rsidP="00E05859">
      <w:pPr>
        <w:rPr>
          <w:b/>
        </w:rPr>
      </w:pPr>
      <w:r w:rsidRPr="00E05859">
        <w:t xml:space="preserve">To move between the </w:t>
      </w:r>
      <w:r w:rsidRPr="00E05859">
        <w:rPr>
          <w:b/>
        </w:rPr>
        <w:t>Types</w:t>
      </w:r>
      <w:r w:rsidRPr="00E05859">
        <w:t xml:space="preserve">, (tab, if needed, to get into the Types List) use </w:t>
      </w:r>
      <w:r w:rsidRPr="00E05859">
        <w:rPr>
          <w:b/>
        </w:rPr>
        <w:t>Arrow keys.</w:t>
      </w:r>
    </w:p>
    <w:p w:rsidR="00E05859" w:rsidRPr="00E05859" w:rsidRDefault="00E05859" w:rsidP="00E05859">
      <w:r w:rsidRPr="00E05859">
        <w:t xml:space="preserve">  </w:t>
      </w:r>
      <w:r w:rsidRPr="00E05859">
        <w:rPr>
          <w:noProof/>
        </w:rPr>
        <w:drawing>
          <wp:inline distT="0" distB="0" distL="0" distR="0" wp14:anchorId="671FFDD7" wp14:editId="515A0A14">
            <wp:extent cx="3604260" cy="4038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859" w:rsidRPr="00E05859" w:rsidRDefault="00E05859" w:rsidP="00E05859"/>
    <w:p w:rsidR="00E05859" w:rsidRPr="00E05859" w:rsidRDefault="00E05859" w:rsidP="00E05859">
      <w:r w:rsidRPr="00E05859">
        <w:t>Once you land on the Type you want, use the </w:t>
      </w:r>
      <w:r w:rsidRPr="00E05859">
        <w:rPr>
          <w:b/>
        </w:rPr>
        <w:t>Tab </w:t>
      </w:r>
      <w:r w:rsidRPr="00E05859">
        <w:t xml:space="preserve">to get down into the list. Then use </w:t>
      </w:r>
      <w:r w:rsidRPr="00E05859">
        <w:rPr>
          <w:b/>
        </w:rPr>
        <w:t>arrow keys</w:t>
      </w:r>
      <w:r w:rsidRPr="00E05859">
        <w:t>.</w:t>
      </w:r>
    </w:p>
    <w:p w:rsidR="00E05859" w:rsidRPr="00E05859" w:rsidRDefault="00E05859" w:rsidP="00E05859">
      <w:r w:rsidRPr="00E05859">
        <w:lastRenderedPageBreak/>
        <w:t xml:space="preserve">Then hit </w:t>
      </w:r>
      <w:r w:rsidRPr="00E05859">
        <w:rPr>
          <w:b/>
        </w:rPr>
        <w:t>Enter</w:t>
      </w:r>
      <w:r w:rsidRPr="00E05859">
        <w:t xml:space="preserve"> to select what you want to open.</w:t>
      </w:r>
    </w:p>
    <w:p w:rsidR="00E05859" w:rsidRPr="00E05859" w:rsidRDefault="00E05859" w:rsidP="00E05859">
      <w:r w:rsidRPr="00E05859">
        <w:rPr>
          <w:noProof/>
        </w:rPr>
        <w:drawing>
          <wp:inline distT="0" distB="0" distL="0" distR="0" wp14:anchorId="06418D77" wp14:editId="1BDCCCCC">
            <wp:extent cx="3308264" cy="3052603"/>
            <wp:effectExtent l="0" t="0" r="6985" b="0"/>
            <wp:docPr id="6" name="Picture 6" descr="Screenshot of NVDA's Elements List wind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42243" cy="3083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028" w:rsidRDefault="00E71028" w:rsidP="00957D5A"/>
    <w:p w:rsidR="00E71028" w:rsidRDefault="00E71028" w:rsidP="00957D5A"/>
    <w:p w:rsidR="00E71028" w:rsidRDefault="00E05859" w:rsidP="00E05859">
      <w:pPr>
        <w:pStyle w:val="Heading2"/>
      </w:pPr>
      <w:r>
        <w:t>Basic NVDA Commands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6832"/>
        <w:gridCol w:w="2970"/>
      </w:tblGrid>
      <w:tr w:rsidR="00E71028" w:rsidRPr="00E71028" w:rsidTr="00D87421">
        <w:trPr>
          <w:trHeight w:val="303"/>
          <w:tblCellSpacing w:w="15" w:type="dxa"/>
        </w:trPr>
        <w:tc>
          <w:tcPr>
            <w:tcW w:w="97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:rsidR="00E71028" w:rsidRPr="00E71028" w:rsidRDefault="00E71028" w:rsidP="00E71028">
            <w:pPr>
              <w:rPr>
                <w:b/>
                <w:bCs/>
              </w:rPr>
            </w:pPr>
            <w:r w:rsidRPr="00E71028">
              <w:rPr>
                <w:b/>
                <w:bCs/>
              </w:rPr>
              <w:t>NVDA</w:t>
            </w:r>
          </w:p>
        </w:tc>
      </w:tr>
      <w:tr w:rsidR="00E71028" w:rsidRPr="00E71028" w:rsidTr="00D87421">
        <w:trPr>
          <w:trHeight w:val="303"/>
          <w:tblCellSpacing w:w="15" w:type="dxa"/>
        </w:trPr>
        <w:tc>
          <w:tcPr>
            <w:tcW w:w="6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E71028" w:rsidRPr="00E71028" w:rsidRDefault="00E71028" w:rsidP="00E71028">
            <w:pPr>
              <w:rPr>
                <w:b/>
                <w:bCs/>
              </w:rPr>
            </w:pPr>
            <w:r w:rsidRPr="00E71028">
              <w:rPr>
                <w:b/>
                <w:bCs/>
              </w:rPr>
              <w:t>Task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E71028" w:rsidRPr="00E71028" w:rsidRDefault="00E71028" w:rsidP="00E71028">
            <w:pPr>
              <w:rPr>
                <w:b/>
                <w:bCs/>
              </w:rPr>
            </w:pPr>
            <w:r w:rsidRPr="00E71028">
              <w:rPr>
                <w:b/>
                <w:bCs/>
              </w:rPr>
              <w:t>Command</w:t>
            </w:r>
          </w:p>
        </w:tc>
      </w:tr>
      <w:tr w:rsidR="00E71028" w:rsidRPr="00E71028" w:rsidTr="00D87421">
        <w:trPr>
          <w:trHeight w:val="252"/>
          <w:tblCellSpacing w:w="15" w:type="dxa"/>
        </w:trPr>
        <w:tc>
          <w:tcPr>
            <w:tcW w:w="6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028" w:rsidRPr="00E71028" w:rsidRDefault="00E71028" w:rsidP="00E71028">
            <w:r w:rsidRPr="00E71028">
              <w:t>Start NVDA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028" w:rsidRPr="00E71028" w:rsidRDefault="00E71028" w:rsidP="00E71028">
            <w:r w:rsidRPr="00E71028">
              <w:t>Ctrl + Alt + N</w:t>
            </w:r>
          </w:p>
        </w:tc>
      </w:tr>
      <w:tr w:rsidR="00E71028" w:rsidRPr="00E71028" w:rsidTr="00D87421">
        <w:trPr>
          <w:trHeight w:val="252"/>
          <w:tblCellSpacing w:w="15" w:type="dxa"/>
        </w:trPr>
        <w:tc>
          <w:tcPr>
            <w:tcW w:w="6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028" w:rsidRPr="00E71028" w:rsidRDefault="00E71028" w:rsidP="00E71028">
            <w:r w:rsidRPr="00E71028">
              <w:t>Shut down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028" w:rsidRPr="00E71028" w:rsidRDefault="00E71028" w:rsidP="00E71028">
            <w:r w:rsidRPr="00E71028">
              <w:t>Insert + Q</w:t>
            </w:r>
          </w:p>
        </w:tc>
      </w:tr>
      <w:tr w:rsidR="00E71028" w:rsidRPr="00E71028" w:rsidTr="00D87421">
        <w:trPr>
          <w:trHeight w:val="252"/>
          <w:tblCellSpacing w:w="15" w:type="dxa"/>
        </w:trPr>
        <w:tc>
          <w:tcPr>
            <w:tcW w:w="6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028" w:rsidRPr="00E71028" w:rsidRDefault="00E71028" w:rsidP="00E71028">
            <w:r w:rsidRPr="00E71028">
              <w:t>Navigate Text</w:t>
            </w:r>
            <w:r w:rsidR="00632FAD">
              <w:t xml:space="preserve"> (nav</w:t>
            </w:r>
            <w:r w:rsidR="0000567C">
              <w:t>igates</w:t>
            </w:r>
            <w:r w:rsidR="00632FAD">
              <w:t xml:space="preserve"> all elements)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028" w:rsidRPr="00E71028" w:rsidRDefault="00E71028" w:rsidP="00E71028">
            <w:r w:rsidRPr="00E71028">
              <w:t>Up and Down arrows</w:t>
            </w:r>
          </w:p>
        </w:tc>
      </w:tr>
      <w:tr w:rsidR="00D33656" w:rsidRPr="00E71028" w:rsidTr="00D87421">
        <w:trPr>
          <w:trHeight w:val="252"/>
          <w:tblCellSpacing w:w="15" w:type="dxa"/>
        </w:trPr>
        <w:tc>
          <w:tcPr>
            <w:tcW w:w="6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656" w:rsidRPr="00E71028" w:rsidRDefault="00D33656" w:rsidP="00E71028">
            <w:r w:rsidRPr="00D33656">
              <w:t>Read next item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3656" w:rsidRPr="00E71028" w:rsidRDefault="00D33656" w:rsidP="00E71028">
            <w:r>
              <w:t>Down arrow</w:t>
            </w:r>
          </w:p>
        </w:tc>
      </w:tr>
      <w:tr w:rsidR="00E71028" w:rsidRPr="00E71028" w:rsidTr="00D87421">
        <w:trPr>
          <w:trHeight w:val="252"/>
          <w:tblCellSpacing w:w="15" w:type="dxa"/>
        </w:trPr>
        <w:tc>
          <w:tcPr>
            <w:tcW w:w="6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028" w:rsidRPr="00E71028" w:rsidRDefault="00E71028" w:rsidP="00E71028">
            <w:r w:rsidRPr="00E71028">
              <w:t>Continuous Text Reading of P. (Otherwise, it is line by line)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028" w:rsidRPr="00E71028" w:rsidRDefault="00E71028" w:rsidP="00E71028">
            <w:r w:rsidRPr="00E71028">
              <w:t>Ctrl + down arrow</w:t>
            </w:r>
          </w:p>
        </w:tc>
      </w:tr>
      <w:tr w:rsidR="00E71028" w:rsidRPr="00E71028" w:rsidTr="00D87421">
        <w:trPr>
          <w:trHeight w:val="252"/>
          <w:tblCellSpacing w:w="15" w:type="dxa"/>
        </w:trPr>
        <w:tc>
          <w:tcPr>
            <w:tcW w:w="6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028" w:rsidRPr="00E71028" w:rsidRDefault="00E71028" w:rsidP="00E71028">
            <w:r w:rsidRPr="00E71028">
              <w:t>Navigate Active Elements (form fields, checkboxes, etc.)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028" w:rsidRPr="00E71028" w:rsidRDefault="00E71028" w:rsidP="00E71028">
            <w:r w:rsidRPr="00E71028">
              <w:t>Tab</w:t>
            </w:r>
          </w:p>
        </w:tc>
      </w:tr>
      <w:tr w:rsidR="00E71028" w:rsidRPr="00E71028" w:rsidTr="00D87421">
        <w:trPr>
          <w:trHeight w:val="252"/>
          <w:tblCellSpacing w:w="15" w:type="dxa"/>
        </w:trPr>
        <w:tc>
          <w:tcPr>
            <w:tcW w:w="6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28" w:rsidRPr="00E71028" w:rsidRDefault="00E71028" w:rsidP="00E71028">
            <w:r w:rsidRPr="00E71028">
              <w:t>Show Elements list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028" w:rsidRPr="00E71028" w:rsidRDefault="00E71028" w:rsidP="00E71028">
            <w:r w:rsidRPr="00E71028">
              <w:t>Insert + F7</w:t>
            </w:r>
          </w:p>
        </w:tc>
      </w:tr>
      <w:tr w:rsidR="00E71028" w:rsidRPr="00E71028" w:rsidTr="00D87421">
        <w:trPr>
          <w:trHeight w:val="252"/>
          <w:tblCellSpacing w:w="15" w:type="dxa"/>
        </w:trPr>
        <w:tc>
          <w:tcPr>
            <w:tcW w:w="6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028" w:rsidRPr="00E71028" w:rsidRDefault="00E71028" w:rsidP="00E71028">
            <w:r w:rsidRPr="00E71028">
              <w:t>Headings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028" w:rsidRPr="00E71028" w:rsidRDefault="00E71028" w:rsidP="00E71028">
            <w:r w:rsidRPr="00E71028">
              <w:t>H</w:t>
            </w:r>
          </w:p>
        </w:tc>
      </w:tr>
      <w:tr w:rsidR="00E71028" w:rsidRPr="00E71028" w:rsidTr="00D87421">
        <w:trPr>
          <w:trHeight w:val="252"/>
          <w:tblCellSpacing w:w="15" w:type="dxa"/>
        </w:trPr>
        <w:tc>
          <w:tcPr>
            <w:tcW w:w="6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028" w:rsidRPr="00E71028" w:rsidRDefault="00E71028" w:rsidP="00E71028">
            <w:r w:rsidRPr="00E71028">
              <w:t>Tables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028" w:rsidRPr="00E71028" w:rsidRDefault="00E71028" w:rsidP="00E71028">
            <w:r w:rsidRPr="00E71028">
              <w:t xml:space="preserve">T </w:t>
            </w:r>
          </w:p>
        </w:tc>
      </w:tr>
      <w:tr w:rsidR="004B3DAE" w:rsidRPr="00E71028" w:rsidTr="00D87421">
        <w:trPr>
          <w:trHeight w:val="252"/>
          <w:tblCellSpacing w:w="15" w:type="dxa"/>
        </w:trPr>
        <w:tc>
          <w:tcPr>
            <w:tcW w:w="6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3DAE" w:rsidRPr="00E71028" w:rsidRDefault="004B3DAE" w:rsidP="004B3DAE">
            <w:r w:rsidRPr="00E71028">
              <w:lastRenderedPageBreak/>
              <w:t>Navigate Table Cells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3DAE" w:rsidRPr="00E71028" w:rsidRDefault="004B3DAE" w:rsidP="004B3DAE">
            <w:r w:rsidRPr="00E71028">
              <w:t>Arrow keys</w:t>
            </w:r>
          </w:p>
        </w:tc>
      </w:tr>
      <w:tr w:rsidR="008867D4" w:rsidRPr="00E71028" w:rsidTr="00D87421">
        <w:trPr>
          <w:trHeight w:val="252"/>
          <w:tblCellSpacing w:w="15" w:type="dxa"/>
        </w:trPr>
        <w:tc>
          <w:tcPr>
            <w:tcW w:w="6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7D4" w:rsidRPr="004A1E26" w:rsidRDefault="008867D4" w:rsidP="008867D4">
            <w:r w:rsidRPr="004A1E26">
              <w:rPr>
                <w:bCs/>
              </w:rPr>
              <w:t>Form Quick Key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7D4" w:rsidRPr="00E71028" w:rsidRDefault="008867D4" w:rsidP="008867D4">
            <w:r>
              <w:t>F</w:t>
            </w:r>
          </w:p>
        </w:tc>
      </w:tr>
      <w:tr w:rsidR="008867D4" w:rsidRPr="00E71028" w:rsidTr="00D87421">
        <w:trPr>
          <w:trHeight w:val="252"/>
          <w:tblCellSpacing w:w="15" w:type="dxa"/>
        </w:trPr>
        <w:tc>
          <w:tcPr>
            <w:tcW w:w="6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7D4" w:rsidRPr="004B3DAE" w:rsidRDefault="008867D4" w:rsidP="008867D4">
            <w:pPr>
              <w:rPr>
                <w:rFonts w:asciiTheme="minorHAnsi" w:hAnsiTheme="minorHAnsi"/>
                <w:bCs/>
                <w:sz w:val="24"/>
              </w:rPr>
            </w:pPr>
            <w:r w:rsidRPr="004B3DAE">
              <w:rPr>
                <w:rFonts w:asciiTheme="minorHAnsi" w:hAnsiTheme="minorHAnsi"/>
                <w:bCs/>
                <w:sz w:val="24"/>
              </w:rPr>
              <w:t>Next Image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7D4" w:rsidRPr="00E71028" w:rsidRDefault="008867D4" w:rsidP="008867D4">
            <w:r w:rsidRPr="004B3DAE">
              <w:rPr>
                <w:bCs/>
              </w:rPr>
              <w:t>G</w:t>
            </w:r>
          </w:p>
        </w:tc>
      </w:tr>
      <w:tr w:rsidR="00FF08AB" w:rsidRPr="00E71028" w:rsidTr="00D87421">
        <w:trPr>
          <w:trHeight w:val="252"/>
          <w:tblCellSpacing w:w="15" w:type="dxa"/>
        </w:trPr>
        <w:tc>
          <w:tcPr>
            <w:tcW w:w="6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AB" w:rsidRPr="00FF08AB" w:rsidRDefault="00FF08AB" w:rsidP="00FF08AB">
            <w:pPr>
              <w:rPr>
                <w:rFonts w:asciiTheme="minorHAnsi" w:hAnsiTheme="minorHAnsi"/>
                <w:bCs/>
                <w:sz w:val="24"/>
              </w:rPr>
            </w:pPr>
            <w:r w:rsidRPr="00FF08AB">
              <w:rPr>
                <w:rFonts w:asciiTheme="minorHAnsi" w:hAnsiTheme="minorHAnsi"/>
                <w:bCs/>
                <w:sz w:val="24"/>
              </w:rPr>
              <w:t>Keyboard help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8AB" w:rsidRPr="0095125A" w:rsidRDefault="00FF08AB" w:rsidP="00FF08AB">
            <w:pPr>
              <w:rPr>
                <w:rFonts w:asciiTheme="minorHAnsi" w:hAnsiTheme="minorHAnsi"/>
                <w:bCs/>
                <w:sz w:val="24"/>
              </w:rPr>
            </w:pPr>
            <w:r w:rsidRPr="0095125A">
              <w:rPr>
                <w:rFonts w:asciiTheme="minorHAnsi" w:hAnsiTheme="minorHAnsi"/>
                <w:bCs/>
                <w:sz w:val="24"/>
              </w:rPr>
              <w:t>NVDA + 1</w:t>
            </w:r>
          </w:p>
        </w:tc>
      </w:tr>
      <w:tr w:rsidR="004B3DAE" w:rsidRPr="00E71028" w:rsidTr="00D87421">
        <w:trPr>
          <w:trHeight w:val="252"/>
          <w:tblCellSpacing w:w="15" w:type="dxa"/>
        </w:trPr>
        <w:tc>
          <w:tcPr>
            <w:tcW w:w="6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3DAE" w:rsidRPr="00E71028" w:rsidRDefault="004B3DAE" w:rsidP="004B3DAE">
            <w:r w:rsidRPr="00E71028">
              <w:t>Stop Speech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3DAE" w:rsidRPr="00E71028" w:rsidRDefault="004B3DAE" w:rsidP="004B3DAE">
            <w:r w:rsidRPr="00E71028">
              <w:t>Control</w:t>
            </w:r>
          </w:p>
        </w:tc>
      </w:tr>
    </w:tbl>
    <w:p w:rsidR="00E71028" w:rsidRDefault="00E71028" w:rsidP="00957D5A"/>
    <w:p w:rsidR="00E05859" w:rsidRDefault="00E05859" w:rsidP="00957D5A"/>
    <w:p w:rsidR="00E05859" w:rsidRDefault="00E05859" w:rsidP="00957D5A">
      <w:r>
        <w:rPr>
          <w:noProof/>
        </w:rPr>
        <w:drawing>
          <wp:inline distT="0" distB="0" distL="0" distR="0" wp14:anchorId="627BAA7B" wp14:editId="3D4808CD">
            <wp:extent cx="4640580" cy="1547999"/>
            <wp:effectExtent l="0" t="0" r="7620" b="0"/>
            <wp:docPr id="7" name="Picture 7" descr="Change the Voice Rate&#10;&#10;Decrease Voice Rate: Ctrl plus NVDA plus down arrow &#10;&#10;Increase Voice Rate: Ctrl plus NVDA plus up arrow &#10;&#10;Change Voice Settings (inflection, pitch, etc.): Ctrl + NVDA plus left arrow/right 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74"/>
                    <a:stretch/>
                  </pic:blipFill>
                  <pic:spPr bwMode="auto">
                    <a:xfrm>
                      <a:off x="0" y="0"/>
                      <a:ext cx="4659446" cy="1554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05859" w:rsidSect="00F73869">
      <w:footerReference w:type="default" r:id="rId13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1BF" w:rsidRDefault="00C431BF" w:rsidP="00C431BF">
      <w:pPr>
        <w:spacing w:before="0" w:after="0"/>
      </w:pPr>
      <w:r>
        <w:separator/>
      </w:r>
    </w:p>
  </w:endnote>
  <w:endnote w:type="continuationSeparator" w:id="0">
    <w:p w:rsidR="00C431BF" w:rsidRDefault="00C431BF" w:rsidP="00C431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35438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31BF" w:rsidRDefault="00C431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31BF" w:rsidRDefault="00C43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1BF" w:rsidRDefault="00C431BF" w:rsidP="00C431BF">
      <w:pPr>
        <w:spacing w:before="0" w:after="0"/>
      </w:pPr>
      <w:r>
        <w:separator/>
      </w:r>
    </w:p>
  </w:footnote>
  <w:footnote w:type="continuationSeparator" w:id="0">
    <w:p w:rsidR="00C431BF" w:rsidRDefault="00C431BF" w:rsidP="00C431B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E0A65"/>
    <w:multiLevelType w:val="multilevel"/>
    <w:tmpl w:val="04FEE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F97C55E-5380-46B6-AE6F-C723889B5762}"/>
    <w:docVar w:name="dgnword-eventsink" w:val="2696148814288"/>
  </w:docVars>
  <w:rsids>
    <w:rsidRoot w:val="003473D9"/>
    <w:rsid w:val="0000567C"/>
    <w:rsid w:val="00055B8F"/>
    <w:rsid w:val="001B781D"/>
    <w:rsid w:val="00214347"/>
    <w:rsid w:val="0026793D"/>
    <w:rsid w:val="00283DB4"/>
    <w:rsid w:val="002A0723"/>
    <w:rsid w:val="0030684F"/>
    <w:rsid w:val="003473D9"/>
    <w:rsid w:val="003A031B"/>
    <w:rsid w:val="003B61EE"/>
    <w:rsid w:val="00404A36"/>
    <w:rsid w:val="00434623"/>
    <w:rsid w:val="00443153"/>
    <w:rsid w:val="004515A4"/>
    <w:rsid w:val="004A1E26"/>
    <w:rsid w:val="004A33B0"/>
    <w:rsid w:val="004B3DAE"/>
    <w:rsid w:val="005404E6"/>
    <w:rsid w:val="00574E43"/>
    <w:rsid w:val="00597E00"/>
    <w:rsid w:val="00632FAD"/>
    <w:rsid w:val="006520D5"/>
    <w:rsid w:val="00663113"/>
    <w:rsid w:val="006F3E7A"/>
    <w:rsid w:val="006F5A04"/>
    <w:rsid w:val="007A6CDB"/>
    <w:rsid w:val="008867D4"/>
    <w:rsid w:val="008D12AC"/>
    <w:rsid w:val="00957D5A"/>
    <w:rsid w:val="009A4FF4"/>
    <w:rsid w:val="00A25246"/>
    <w:rsid w:val="00A311DD"/>
    <w:rsid w:val="00AE7CA9"/>
    <w:rsid w:val="00AF7376"/>
    <w:rsid w:val="00B30EDF"/>
    <w:rsid w:val="00B54DA8"/>
    <w:rsid w:val="00BE5363"/>
    <w:rsid w:val="00BE6195"/>
    <w:rsid w:val="00C334A2"/>
    <w:rsid w:val="00C431BF"/>
    <w:rsid w:val="00C52C89"/>
    <w:rsid w:val="00D134F8"/>
    <w:rsid w:val="00D17B43"/>
    <w:rsid w:val="00D21A54"/>
    <w:rsid w:val="00D33656"/>
    <w:rsid w:val="00D63475"/>
    <w:rsid w:val="00D70112"/>
    <w:rsid w:val="00D87421"/>
    <w:rsid w:val="00D87FE4"/>
    <w:rsid w:val="00E05859"/>
    <w:rsid w:val="00E40CE4"/>
    <w:rsid w:val="00E71028"/>
    <w:rsid w:val="00ED3B39"/>
    <w:rsid w:val="00EE1F7E"/>
    <w:rsid w:val="00F73869"/>
    <w:rsid w:val="00F95C5F"/>
    <w:rsid w:val="00FB589F"/>
    <w:rsid w:val="00FF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FF10D"/>
  <w15:chartTrackingRefBased/>
  <w15:docId w15:val="{4647AF7B-BE22-4C6A-9A2C-24F981EC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ajorBidi"/>
        <w:szCs w:val="24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34F8"/>
    <w:pPr>
      <w:keepNext/>
      <w:keepLines/>
      <w:spacing w:before="240" w:after="0"/>
      <w:outlineLvl w:val="0"/>
    </w:pPr>
    <w:rPr>
      <w:rFonts w:asciiTheme="minorHAnsi" w:eastAsiaTheme="majorEastAsia" w:hAnsiTheme="minorHAns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3B0"/>
    <w:pPr>
      <w:keepNext/>
      <w:keepLines/>
      <w:spacing w:before="200" w:after="0"/>
      <w:outlineLvl w:val="1"/>
    </w:pPr>
    <w:rPr>
      <w:rFonts w:asciiTheme="minorHAnsi" w:eastAsiaTheme="majorEastAsia" w:hAnsiTheme="minorHAns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0CE4"/>
    <w:pPr>
      <w:keepNext/>
      <w:keepLines/>
      <w:spacing w:before="200" w:after="0"/>
      <w:outlineLvl w:val="2"/>
    </w:pPr>
    <w:rPr>
      <w:rFonts w:asciiTheme="minorHAnsi" w:eastAsiaTheme="majorEastAsia" w:hAnsiTheme="minorHAnsi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CE4"/>
    <w:pPr>
      <w:keepNext/>
      <w:keepLines/>
      <w:spacing w:before="200" w:after="0"/>
      <w:outlineLvl w:val="3"/>
    </w:pPr>
    <w:rPr>
      <w:rFonts w:asciiTheme="minorHAnsi" w:eastAsiaTheme="majorEastAsia" w:hAnsiTheme="minorHAnsi"/>
      <w:b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B30EDF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134F8"/>
    <w:rPr>
      <w:rFonts w:asciiTheme="minorHAnsi" w:eastAsiaTheme="majorEastAsia" w:hAnsiTheme="minorHAns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33B0"/>
    <w:rPr>
      <w:rFonts w:asciiTheme="minorHAnsi" w:eastAsiaTheme="majorEastAsia" w:hAnsiTheme="minorHAns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0CE4"/>
    <w:rPr>
      <w:rFonts w:asciiTheme="minorHAnsi" w:eastAsiaTheme="majorEastAsia" w:hAnsiTheme="minorHAnsi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CE4"/>
    <w:rPr>
      <w:rFonts w:asciiTheme="minorHAnsi" w:eastAsiaTheme="majorEastAsia" w:hAnsiTheme="minorHAnsi"/>
      <w:b/>
      <w:iCs/>
      <w:sz w:val="22"/>
    </w:rPr>
  </w:style>
  <w:style w:type="character" w:styleId="Hyperlink">
    <w:name w:val="Hyperlink"/>
    <w:basedOn w:val="DefaultParagraphFont"/>
    <w:uiPriority w:val="99"/>
    <w:unhideWhenUsed/>
    <w:rsid w:val="00957D5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04A3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31B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431BF"/>
  </w:style>
  <w:style w:type="paragraph" w:styleId="Footer">
    <w:name w:val="footer"/>
    <w:basedOn w:val="Normal"/>
    <w:link w:val="FooterChar"/>
    <w:uiPriority w:val="99"/>
    <w:unhideWhenUsed/>
    <w:rsid w:val="00C431B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43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3175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Basin College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Walton, Vicki</dc:creator>
  <cp:keywords/>
  <dc:description/>
  <cp:lastModifiedBy>Walton, Vicki</cp:lastModifiedBy>
  <cp:revision>4</cp:revision>
  <dcterms:created xsi:type="dcterms:W3CDTF">2022-02-03T15:22:00Z</dcterms:created>
  <dcterms:modified xsi:type="dcterms:W3CDTF">2022-02-03T15:23:00Z</dcterms:modified>
</cp:coreProperties>
</file>